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9F911" w14:textId="77777777" w:rsidR="00DE53DD" w:rsidRPr="008C5E12" w:rsidRDefault="00DE53DD" w:rsidP="00DE53DD">
      <w:pPr>
        <w:jc w:val="center"/>
        <w:rPr>
          <w:rFonts w:ascii="Times New Roman" w:hAnsi="Times New Roman" w:cs="Times New Roman"/>
          <w:b/>
          <w:u w:val="single"/>
        </w:rPr>
      </w:pPr>
      <w:r w:rsidRPr="008C5E12">
        <w:rPr>
          <w:rFonts w:ascii="Times New Roman" w:hAnsi="Times New Roman" w:cs="Times New Roman"/>
          <w:b/>
          <w:u w:val="single"/>
        </w:rPr>
        <w:t xml:space="preserve">ПОКАНА </w:t>
      </w:r>
    </w:p>
    <w:p w14:paraId="1924C450" w14:textId="77777777" w:rsidR="00DE53DD" w:rsidRPr="008C5E12" w:rsidRDefault="00DE53DD" w:rsidP="00DE53DD">
      <w:pPr>
        <w:pStyle w:val="Standard"/>
        <w:jc w:val="center"/>
        <w:rPr>
          <w:rFonts w:ascii="Times New Roman" w:hAnsi="Times New Roman" w:cs="Times New Roman"/>
          <w:b/>
        </w:rPr>
      </w:pPr>
      <w:r w:rsidRPr="008C5E12">
        <w:rPr>
          <w:rFonts w:ascii="Times New Roman" w:hAnsi="Times New Roman" w:cs="Times New Roman"/>
          <w:b/>
          <w:u w:val="single"/>
        </w:rPr>
        <w:t>ЗА ИЗБОР НА АСОЦИИРАНИ ПАРТНЬОРИ ПО ПРОЕКТ</w:t>
      </w:r>
      <w:r w:rsidRPr="008C5E12">
        <w:rPr>
          <w:rFonts w:ascii="Times New Roman" w:hAnsi="Times New Roman" w:cs="Times New Roman"/>
          <w:b/>
        </w:rPr>
        <w:t xml:space="preserve"> </w:t>
      </w:r>
    </w:p>
    <w:p w14:paraId="328C0150" w14:textId="77777777" w:rsidR="00DE53DD" w:rsidRPr="008C5E12" w:rsidRDefault="00DE53DD" w:rsidP="00DE53DD">
      <w:pPr>
        <w:pStyle w:val="Standard"/>
        <w:jc w:val="center"/>
        <w:rPr>
          <w:rFonts w:ascii="Times New Roman" w:hAnsi="Times New Roman" w:cs="Times New Roman"/>
          <w:b/>
        </w:rPr>
      </w:pPr>
      <w:r w:rsidRPr="008C5E12">
        <w:rPr>
          <w:rFonts w:ascii="Times New Roman" w:hAnsi="Times New Roman" w:cs="Times New Roman"/>
          <w:b/>
        </w:rPr>
        <w:t>„Мехатроника и чисти технологии“</w:t>
      </w:r>
    </w:p>
    <w:p w14:paraId="401B2225" w14:textId="77777777" w:rsidR="00DE53DD" w:rsidRPr="008C5E12" w:rsidRDefault="00DE53DD" w:rsidP="00DE53DD">
      <w:pPr>
        <w:pStyle w:val="Standard"/>
        <w:jc w:val="center"/>
        <w:rPr>
          <w:rFonts w:ascii="Times New Roman" w:hAnsi="Times New Roman" w:cs="Times New Roman"/>
          <w:b/>
        </w:rPr>
      </w:pPr>
      <w:r w:rsidRPr="008C5E12">
        <w:rPr>
          <w:rFonts w:ascii="Times New Roman" w:hAnsi="Times New Roman" w:cs="Times New Roman"/>
          <w:b/>
        </w:rPr>
        <w:t xml:space="preserve">ПРОЦЕДУРА BG05M2OP001-1.001 „ИЗГРАЖДАНЕ И РАЗВИТИЕ НА ЦЕНТРОВЕ ЗА ВЪРХОВИ ПОСТИЖЕНИЯ“ </w:t>
      </w:r>
    </w:p>
    <w:p w14:paraId="6BF9B53D" w14:textId="77777777" w:rsidR="00DE53DD" w:rsidRPr="008C5E12" w:rsidRDefault="00DE53DD" w:rsidP="00DE53DD">
      <w:pPr>
        <w:pStyle w:val="Standard"/>
        <w:jc w:val="center"/>
        <w:rPr>
          <w:rFonts w:ascii="Times New Roman" w:hAnsi="Times New Roman" w:cs="Times New Roman"/>
          <w:b/>
        </w:rPr>
      </w:pPr>
      <w:r w:rsidRPr="008C5E12">
        <w:rPr>
          <w:rFonts w:ascii="Times New Roman" w:hAnsi="Times New Roman" w:cs="Times New Roman"/>
          <w:b/>
          <w:bCs/>
        </w:rPr>
        <w:t>ОПЕРАТИВНА ПРОГРАМА „НАУКА И ОБРАЗОВАНИЕ ЗА ИНТЕЛИГЕНТЕН РАСТЕЖ“ 2014-2020</w:t>
      </w:r>
      <w:r w:rsidRPr="008C5E12">
        <w:rPr>
          <w:rFonts w:ascii="Times New Roman" w:hAnsi="Times New Roman" w:cs="Times New Roman"/>
          <w:b/>
        </w:rPr>
        <w:t xml:space="preserve"> /ОПНОИР 2014-2020/</w:t>
      </w:r>
    </w:p>
    <w:p w14:paraId="65AAD028" w14:textId="77777777" w:rsidR="005323AB" w:rsidRPr="008C5E12" w:rsidRDefault="005323AB" w:rsidP="005323AB">
      <w:pPr>
        <w:jc w:val="center"/>
        <w:rPr>
          <w:rFonts w:ascii="Times New Roman" w:hAnsi="Times New Roman" w:cs="Times New Roman"/>
          <w:b/>
          <w:u w:val="single"/>
        </w:rPr>
      </w:pPr>
    </w:p>
    <w:p w14:paraId="6500770E" w14:textId="77777777" w:rsidR="00FA3C15" w:rsidRPr="008C5E12" w:rsidRDefault="00086D4A" w:rsidP="007A70B4">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Проект</w:t>
      </w:r>
      <w:r w:rsidR="007A70B4" w:rsidRPr="008C5E12">
        <w:rPr>
          <w:rFonts w:ascii="Times New Roman" w:hAnsi="Times New Roman" w:cs="Times New Roman"/>
          <w:b/>
          <w:u w:val="single"/>
        </w:rPr>
        <w:t xml:space="preserve"> „Мехатроника и чисти технологии“</w:t>
      </w:r>
    </w:p>
    <w:p w14:paraId="5DE43CD6" w14:textId="0E2481A0" w:rsidR="00786008" w:rsidRPr="008C5E12" w:rsidRDefault="00DE53DD" w:rsidP="00DE53DD">
      <w:pPr>
        <w:pStyle w:val="NormalWeb"/>
        <w:jc w:val="both"/>
        <w:rPr>
          <w:sz w:val="22"/>
          <w:szCs w:val="22"/>
        </w:rPr>
      </w:pPr>
      <w:r w:rsidRPr="008C5E12">
        <w:rPr>
          <w:sz w:val="22"/>
          <w:szCs w:val="22"/>
        </w:rPr>
        <w:t>Във връзка с подготовка на проект за</w:t>
      </w:r>
      <w:r w:rsidR="00700A72" w:rsidRPr="008C5E12">
        <w:rPr>
          <w:sz w:val="22"/>
          <w:szCs w:val="22"/>
        </w:rPr>
        <w:t xml:space="preserve"> </w:t>
      </w:r>
      <w:r w:rsidR="00740141">
        <w:rPr>
          <w:sz w:val="22"/>
          <w:szCs w:val="22"/>
        </w:rPr>
        <w:t>и</w:t>
      </w:r>
      <w:r w:rsidRPr="008C5E12">
        <w:rPr>
          <w:sz w:val="22"/>
          <w:szCs w:val="22"/>
        </w:rPr>
        <w:t xml:space="preserve">зграждане и развитие на Център за върхови постижения в областта на </w:t>
      </w:r>
      <w:r w:rsidR="00740141">
        <w:rPr>
          <w:sz w:val="22"/>
          <w:szCs w:val="22"/>
        </w:rPr>
        <w:t>м</w:t>
      </w:r>
      <w:r w:rsidR="00086D4A" w:rsidRPr="008C5E12">
        <w:rPr>
          <w:sz w:val="22"/>
          <w:szCs w:val="22"/>
        </w:rPr>
        <w:t>ехатроника</w:t>
      </w:r>
      <w:r w:rsidR="00740141">
        <w:rPr>
          <w:sz w:val="22"/>
          <w:szCs w:val="22"/>
        </w:rPr>
        <w:t>та</w:t>
      </w:r>
      <w:r w:rsidR="00086D4A" w:rsidRPr="008C5E12">
        <w:rPr>
          <w:sz w:val="22"/>
          <w:szCs w:val="22"/>
        </w:rPr>
        <w:t xml:space="preserve"> и чисти</w:t>
      </w:r>
      <w:r w:rsidR="00740141">
        <w:rPr>
          <w:sz w:val="22"/>
          <w:szCs w:val="22"/>
        </w:rPr>
        <w:t>те</w:t>
      </w:r>
      <w:r w:rsidR="00086D4A" w:rsidRPr="008C5E12">
        <w:rPr>
          <w:sz w:val="22"/>
          <w:szCs w:val="22"/>
        </w:rPr>
        <w:t xml:space="preserve"> технологии</w:t>
      </w:r>
      <w:r w:rsidRPr="008C5E12">
        <w:rPr>
          <w:sz w:val="22"/>
          <w:szCs w:val="22"/>
        </w:rPr>
        <w:t xml:space="preserve"> по процедура BG05M2ОP001-1.001 „ИЗГРАЖДАНЕ И РАЗВИТИЕ НА ЦЕНТРОВЕ ЗА ВЪРХОВИ ПОСТИЖЕНИЯ“ по приоритетна ос 1  „Научни изследвания и технологично развитие“ на ОП „НАУКА И ОБРАЗОВАНИЕ ЗА ИНТЕЛИГЕНТЕН РАСТЕЖ“ 2014-2020  и от името на партньорите в Проекта, се канят всички заинтересувани лица да участват в процедура за избор  на Асоциирани партньори.</w:t>
      </w:r>
    </w:p>
    <w:p w14:paraId="17FEB509" w14:textId="127DBC3B" w:rsidR="00086D4A" w:rsidRPr="008C5E12" w:rsidRDefault="00086D4A" w:rsidP="00DE53DD">
      <w:pPr>
        <w:pStyle w:val="NormalWeb"/>
        <w:jc w:val="both"/>
        <w:rPr>
          <w:sz w:val="22"/>
          <w:szCs w:val="22"/>
        </w:rPr>
      </w:pPr>
      <w:r w:rsidRPr="008C5E12">
        <w:rPr>
          <w:sz w:val="22"/>
          <w:szCs w:val="22"/>
        </w:rPr>
        <w:t xml:space="preserve">Чрез изпълнението на проекта се очаква да се създадат възможно най-добри условия за привличане на висококвалифицирани изследователи за провеждане на научноизследователска дейност на високо ниво в европейски мащаб в приоритетните области на ИСИС и да </w:t>
      </w:r>
      <w:r w:rsidR="00C8140D">
        <w:rPr>
          <w:sz w:val="22"/>
          <w:szCs w:val="22"/>
        </w:rPr>
        <w:t xml:space="preserve">се подобри значително потенциалът </w:t>
      </w:r>
      <w:r w:rsidRPr="008C5E12">
        <w:rPr>
          <w:sz w:val="22"/>
          <w:szCs w:val="22"/>
        </w:rPr>
        <w:t xml:space="preserve"> за приложни научни изследвания, експериментална развойна дейност и иновации.</w:t>
      </w:r>
    </w:p>
    <w:p w14:paraId="2173E533" w14:textId="1148D81B" w:rsidR="00086D4A" w:rsidRPr="008C5E12" w:rsidRDefault="00086D4A" w:rsidP="00086D4A">
      <w:pPr>
        <w:pStyle w:val="NormalWeb"/>
        <w:jc w:val="both"/>
        <w:rPr>
          <w:sz w:val="22"/>
          <w:szCs w:val="22"/>
        </w:rPr>
      </w:pPr>
      <w:r w:rsidRPr="008C5E12">
        <w:rPr>
          <w:sz w:val="22"/>
          <w:szCs w:val="22"/>
        </w:rPr>
        <w:t xml:space="preserve">Предвижда се Центърът да покрие основните тематики в приоритетното направление </w:t>
      </w:r>
      <w:r w:rsidR="00DD3127" w:rsidRPr="008C5E12">
        <w:rPr>
          <w:sz w:val="22"/>
          <w:szCs w:val="22"/>
        </w:rPr>
        <w:t>„</w:t>
      </w:r>
      <w:r w:rsidRPr="008C5E12">
        <w:rPr>
          <w:sz w:val="22"/>
          <w:szCs w:val="22"/>
        </w:rPr>
        <w:t>Мехатроника и чисти технологии</w:t>
      </w:r>
      <w:r w:rsidR="00DD3127" w:rsidRPr="008C5E12">
        <w:rPr>
          <w:sz w:val="22"/>
          <w:szCs w:val="22"/>
        </w:rPr>
        <w:t>“,</w:t>
      </w:r>
      <w:r w:rsidRPr="008C5E12">
        <w:rPr>
          <w:sz w:val="22"/>
          <w:szCs w:val="22"/>
        </w:rPr>
        <w:t xml:space="preserve"> съгласно ИСИС. По-специално дейността ще бъде фокусирана върху следните области: </w:t>
      </w:r>
    </w:p>
    <w:p w14:paraId="762CA194"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1. Виртуално инженерство и дигитални производства</w:t>
      </w:r>
    </w:p>
    <w:p w14:paraId="293F929E"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2. Био-мехатроника, микро-/нано инженеринг за мехатронни технологии, елементи и системи</w:t>
      </w:r>
    </w:p>
    <w:p w14:paraId="06E887F3"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 xml:space="preserve">3. Вибрационни и акустични мехатронни технологии </w:t>
      </w:r>
    </w:p>
    <w:p w14:paraId="21B432DF"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4. Транспортен инженеринг и реинженеринг</w:t>
      </w:r>
    </w:p>
    <w:p w14:paraId="19105454"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5. Оптични мехатронни технологии</w:t>
      </w:r>
    </w:p>
    <w:p w14:paraId="227FE0A7"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 xml:space="preserve">6. Компоненти на интелигентни системи за мехатронни устройства </w:t>
      </w:r>
    </w:p>
    <w:p w14:paraId="1EDA1ABF"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 xml:space="preserve">7. Технологии за чиста и безопасна енергия </w:t>
      </w:r>
    </w:p>
    <w:p w14:paraId="3040CE14"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8. Зелени технологии</w:t>
      </w:r>
    </w:p>
    <w:p w14:paraId="412EB40D"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9. Адитивни технологии, функционални покрития и нови материали</w:t>
      </w:r>
    </w:p>
    <w:p w14:paraId="37BE27F2"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10. Роботизирани системи и мехатронни технологии</w:t>
      </w:r>
    </w:p>
    <w:p w14:paraId="150F44DC" w14:textId="77777777" w:rsidR="00086D4A" w:rsidRPr="008C5E12" w:rsidRDefault="00086D4A" w:rsidP="00086D4A">
      <w:pPr>
        <w:pStyle w:val="NormalWeb"/>
        <w:spacing w:before="0" w:beforeAutospacing="0" w:after="0" w:afterAutospacing="0"/>
        <w:jc w:val="both"/>
        <w:rPr>
          <w:sz w:val="22"/>
          <w:szCs w:val="22"/>
        </w:rPr>
      </w:pPr>
      <w:r w:rsidRPr="008C5E12">
        <w:rPr>
          <w:sz w:val="22"/>
          <w:szCs w:val="22"/>
        </w:rPr>
        <w:t>11. Моделиране и прогнозиране на процеси и свойства на материали.</w:t>
      </w:r>
    </w:p>
    <w:p w14:paraId="05D16C84" w14:textId="77777777" w:rsidR="00AA768B" w:rsidRPr="008C5E12" w:rsidRDefault="00AA768B" w:rsidP="00AA768B">
      <w:pPr>
        <w:rPr>
          <w:rFonts w:ascii="Times New Roman" w:hAnsi="Times New Roman" w:cs="Times New Roman"/>
        </w:rPr>
      </w:pPr>
    </w:p>
    <w:p w14:paraId="4E3CA718" w14:textId="783AA03A" w:rsidR="00AA768B" w:rsidRPr="008C5E12" w:rsidRDefault="00AA768B" w:rsidP="00AA768B">
      <w:pPr>
        <w:jc w:val="both"/>
        <w:rPr>
          <w:rFonts w:ascii="Times New Roman" w:hAnsi="Times New Roman" w:cs="Times New Roman"/>
        </w:rPr>
      </w:pPr>
      <w:r w:rsidRPr="008C5E12">
        <w:rPr>
          <w:rFonts w:ascii="Times New Roman" w:hAnsi="Times New Roman" w:cs="Times New Roman"/>
        </w:rPr>
        <w:t xml:space="preserve">Във всяка една от тези области се предвижда интензивна изследователска работа по приоритетни за България научни тематики, в които екипът на проекта е водещ не само в страната, но и със сериозно международно признание. Целта е изграждане на модерна инфраструктура , която да осигури развитието на научно-изследователската дейност на Центъра за повишаване на конкурентоспособността му в приоритетното за България направление Мехатроника и чисти технологии. Центърът ще бъде оборудван с уникална за страната научна апаратура </w:t>
      </w:r>
      <w:r w:rsidRPr="008C5E12">
        <w:rPr>
          <w:rFonts w:ascii="Times New Roman" w:hAnsi="Times New Roman" w:cs="Times New Roman"/>
          <w:lang w:val="en-US"/>
        </w:rPr>
        <w:t>(</w:t>
      </w:r>
      <w:r w:rsidRPr="008C5E12">
        <w:rPr>
          <w:rFonts w:ascii="Times New Roman" w:hAnsi="Times New Roman" w:cs="Times New Roman"/>
        </w:rPr>
        <w:t xml:space="preserve">сканиращ електронен микроскоп с висока разделителна способност, Раманов спектрометър с микроскоп, прахов рентгенов дифрактометър, монокристален </w:t>
      </w:r>
      <w:r w:rsidRPr="008C5E12">
        <w:rPr>
          <w:rFonts w:ascii="Times New Roman" w:hAnsi="Times New Roman" w:cs="Times New Roman"/>
        </w:rPr>
        <w:lastRenderedPageBreak/>
        <w:t>рентгенов дифрактометърр трибометър,  фемтосекундна система, прът на Хопкинсън, ЯМР оборудване, универсален ком</w:t>
      </w:r>
      <w:r w:rsidR="00C8140D">
        <w:rPr>
          <w:rFonts w:ascii="Times New Roman" w:hAnsi="Times New Roman" w:cs="Times New Roman"/>
        </w:rPr>
        <w:t>плекс за механични изпитвания, с</w:t>
      </w:r>
      <w:r w:rsidRPr="008C5E12">
        <w:rPr>
          <w:rFonts w:ascii="Times New Roman" w:hAnsi="Times New Roman" w:cs="Times New Roman"/>
        </w:rPr>
        <w:t>истема за отлагане на тънки филми, 4</w:t>
      </w:r>
      <w:r w:rsidRPr="008C5E12">
        <w:rPr>
          <w:rFonts w:ascii="Times New Roman" w:hAnsi="Times New Roman" w:cs="Times New Roman"/>
          <w:lang w:val="en-US"/>
        </w:rPr>
        <w:t xml:space="preserve">D </w:t>
      </w:r>
      <w:r w:rsidRPr="008C5E12">
        <w:rPr>
          <w:rFonts w:ascii="Times New Roman" w:hAnsi="Times New Roman" w:cs="Times New Roman"/>
        </w:rPr>
        <w:t>рентгенов микроскоп</w:t>
      </w:r>
      <w:r w:rsidRPr="008C5E12">
        <w:rPr>
          <w:rFonts w:ascii="Times New Roman" w:hAnsi="Times New Roman" w:cs="Times New Roman"/>
          <w:lang w:val="en-US"/>
        </w:rPr>
        <w:t xml:space="preserve">) </w:t>
      </w:r>
      <w:r w:rsidRPr="008C5E12">
        <w:rPr>
          <w:rFonts w:ascii="Times New Roman" w:hAnsi="Times New Roman" w:cs="Times New Roman"/>
        </w:rPr>
        <w:t xml:space="preserve">и базисна апаратура, необходима за осъществяването на изследователската му дейност. Резултатите от изследователската и развойна дейност на Центъра ще бъдат публикувани в реномирани международни списания и ще бъдат представяни на международни научни форуми. Очаква се и създаване на патенти в областта на мехатрониката и чистите технологии. </w:t>
      </w:r>
    </w:p>
    <w:p w14:paraId="07E324D4" w14:textId="77777777" w:rsidR="00AA768B" w:rsidRPr="008C5E12" w:rsidRDefault="00AA768B" w:rsidP="00AA768B">
      <w:pPr>
        <w:jc w:val="both"/>
        <w:rPr>
          <w:rFonts w:ascii="Times New Roman" w:hAnsi="Times New Roman" w:cs="Times New Roman"/>
        </w:rPr>
      </w:pPr>
      <w:r w:rsidRPr="008C5E12">
        <w:rPr>
          <w:rFonts w:ascii="Times New Roman" w:hAnsi="Times New Roman" w:cs="Times New Roman"/>
        </w:rPr>
        <w:t xml:space="preserve">Предвижда се тези дейности да се осъществяват в тясно взаимодействие с Центровете по компетентност в областта </w:t>
      </w:r>
      <w:r w:rsidRPr="008C5E12">
        <w:rPr>
          <w:rFonts w:ascii="Times New Roman" w:hAnsi="Times New Roman" w:cs="Times New Roman"/>
          <w:i/>
        </w:rPr>
        <w:t>мехатроника и чисти технологии</w:t>
      </w:r>
      <w:r w:rsidRPr="008C5E12">
        <w:rPr>
          <w:rFonts w:ascii="Times New Roman" w:hAnsi="Times New Roman" w:cs="Times New Roman"/>
        </w:rPr>
        <w:t xml:space="preserve">, както и с ЦВП в областта </w:t>
      </w:r>
      <w:r w:rsidRPr="008C5E12">
        <w:rPr>
          <w:rFonts w:ascii="Times New Roman" w:hAnsi="Times New Roman" w:cs="Times New Roman"/>
          <w:i/>
        </w:rPr>
        <w:t>информационни и комуникационни технологии</w:t>
      </w:r>
      <w:r w:rsidRPr="008C5E12">
        <w:rPr>
          <w:rFonts w:ascii="Times New Roman" w:hAnsi="Times New Roman" w:cs="Times New Roman"/>
        </w:rPr>
        <w:t xml:space="preserve">. </w:t>
      </w:r>
    </w:p>
    <w:p w14:paraId="30089C14" w14:textId="77777777" w:rsidR="00AA768B" w:rsidRPr="008C5E12" w:rsidRDefault="00AA768B" w:rsidP="00AA768B">
      <w:pPr>
        <w:pStyle w:val="NormalWeb"/>
        <w:jc w:val="both"/>
        <w:rPr>
          <w:sz w:val="22"/>
          <w:szCs w:val="22"/>
        </w:rPr>
      </w:pPr>
      <w:r w:rsidRPr="008C5E12">
        <w:rPr>
          <w:sz w:val="22"/>
          <w:szCs w:val="22"/>
        </w:rPr>
        <w:t>Центърът предвижда също и обучение на студенти и докторанти от водещи специалисти в областите на мехатрониката и чистите технологии, както и запознаване на представителите на бизнеса и индустрията с възможностите на новозакупеното научно оборудване за решаване на конкретни практически задачи от индустриален интерес</w:t>
      </w:r>
    </w:p>
    <w:p w14:paraId="5558748B" w14:textId="5A083744" w:rsidR="00086D4A" w:rsidRPr="008C5E12" w:rsidRDefault="00086D4A" w:rsidP="00AA768B">
      <w:pPr>
        <w:pStyle w:val="NormalWeb"/>
        <w:jc w:val="both"/>
        <w:rPr>
          <w:rStyle w:val="Hyperlink"/>
          <w:sz w:val="22"/>
          <w:szCs w:val="22"/>
        </w:rPr>
      </w:pPr>
      <w:r w:rsidRPr="008C5E12">
        <w:rPr>
          <w:sz w:val="22"/>
          <w:szCs w:val="22"/>
        </w:rPr>
        <w:t>Официалната документация за Процедура BG05M2OP001-1.001 „Изграждане и развитие на центрове за върхови постижения“ е налична на уеб сайта на Главна Дирекция „Стр</w:t>
      </w:r>
      <w:r w:rsidR="00027691">
        <w:rPr>
          <w:sz w:val="22"/>
          <w:szCs w:val="22"/>
        </w:rPr>
        <w:t>у</w:t>
      </w:r>
      <w:r w:rsidRPr="008C5E12">
        <w:rPr>
          <w:sz w:val="22"/>
          <w:szCs w:val="22"/>
        </w:rPr>
        <w:t xml:space="preserve">ктурни фондове и международни образователни програми“ на Министерство на образованието и науката - : </w:t>
      </w:r>
      <w:hyperlink r:id="rId6" w:history="1">
        <w:r w:rsidRPr="008C5E12">
          <w:rPr>
            <w:rStyle w:val="Hyperlink"/>
            <w:sz w:val="22"/>
            <w:szCs w:val="22"/>
          </w:rPr>
          <w:t>http://sf.mon.bg/?go=news&amp;p=detail&amp;newsId=409</w:t>
        </w:r>
      </w:hyperlink>
    </w:p>
    <w:p w14:paraId="3D7BEB10" w14:textId="34B486CD" w:rsidR="000A05E3" w:rsidRPr="008C5E12" w:rsidRDefault="000A05E3" w:rsidP="008C5E12">
      <w:pPr>
        <w:pStyle w:val="NormalWeb"/>
        <w:jc w:val="both"/>
        <w:rPr>
          <w:sz w:val="22"/>
          <w:szCs w:val="22"/>
        </w:rPr>
      </w:pPr>
    </w:p>
    <w:p w14:paraId="55F5943C" w14:textId="77777777" w:rsidR="00DF6358" w:rsidRPr="008C5E12" w:rsidRDefault="003C3779" w:rsidP="007A70B4">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Бенефициент по проекта</w:t>
      </w:r>
      <w:r w:rsidR="00DF6358" w:rsidRPr="008C5E12">
        <w:rPr>
          <w:rFonts w:ascii="Times New Roman" w:hAnsi="Times New Roman" w:cs="Times New Roman"/>
          <w:b/>
          <w:u w:val="single"/>
        </w:rPr>
        <w:t>:</w:t>
      </w:r>
    </w:p>
    <w:p w14:paraId="4944B051" w14:textId="18B579AA" w:rsidR="00DD3127" w:rsidRPr="008C5E12" w:rsidRDefault="00DD3127" w:rsidP="00DD3127">
      <w:pPr>
        <w:pStyle w:val="NormalWeb"/>
        <w:jc w:val="both"/>
        <w:rPr>
          <w:sz w:val="22"/>
          <w:szCs w:val="22"/>
        </w:rPr>
      </w:pPr>
      <w:r w:rsidRPr="008C5E12">
        <w:rPr>
          <w:sz w:val="22"/>
          <w:szCs w:val="22"/>
        </w:rPr>
        <w:t>Бенефициентът по проекта е партньорство, в което участват следните организации</w:t>
      </w:r>
      <w:r w:rsidR="00C8140D">
        <w:rPr>
          <w:sz w:val="22"/>
          <w:szCs w:val="22"/>
        </w:rPr>
        <w:t xml:space="preserve"> </w:t>
      </w:r>
      <w:r w:rsidR="00C8140D" w:rsidRPr="00C8140D">
        <w:rPr>
          <w:sz w:val="22"/>
          <w:szCs w:val="22"/>
          <w:lang w:val="en-US"/>
        </w:rPr>
        <w:t>(</w:t>
      </w:r>
      <w:r w:rsidR="00C8140D" w:rsidRPr="00C8140D">
        <w:rPr>
          <w:sz w:val="22"/>
          <w:szCs w:val="22"/>
        </w:rPr>
        <w:t>подредени по азбучен ред</w:t>
      </w:r>
      <w:r w:rsidR="00C8140D" w:rsidRPr="00C8140D">
        <w:rPr>
          <w:sz w:val="22"/>
          <w:szCs w:val="22"/>
          <w:lang w:val="en-US"/>
        </w:rPr>
        <w:t>)</w:t>
      </w:r>
      <w:r w:rsidR="00C8140D" w:rsidRPr="00C8140D">
        <w:rPr>
          <w:sz w:val="22"/>
          <w:szCs w:val="22"/>
        </w:rPr>
        <w:t>:</w:t>
      </w:r>
      <w:r w:rsidRPr="008C5E12">
        <w:rPr>
          <w:sz w:val="22"/>
          <w:szCs w:val="22"/>
        </w:rPr>
        <w:t xml:space="preserve"> </w:t>
      </w:r>
    </w:p>
    <w:p w14:paraId="6B2CEA31"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1. Институт по електрохимия и енергийни системи „Акад. Е. Будевски”</w:t>
      </w:r>
    </w:p>
    <w:p w14:paraId="352140AE"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2. Институт по катализ </w:t>
      </w:r>
    </w:p>
    <w:p w14:paraId="57BB15D2"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3. Институт по металознание, съоръжения и технологии „Акад. А. Балевски” </w:t>
      </w:r>
    </w:p>
    <w:p w14:paraId="3F41057C"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4. Институт по механика </w:t>
      </w:r>
    </w:p>
    <w:p w14:paraId="3C7C4AFA"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5. Институт по минералогия и кристалография „Акад. Ив. Костов” </w:t>
      </w:r>
    </w:p>
    <w:p w14:paraId="07552600"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6. Институт по обща и неорганична химия </w:t>
      </w:r>
    </w:p>
    <w:p w14:paraId="689F84EC"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7. Институт по оптически материали и технологии „Акад. Й. Малиновски” </w:t>
      </w:r>
    </w:p>
    <w:p w14:paraId="4ABB310B" w14:textId="38625CE8" w:rsidR="00DE53DD" w:rsidRPr="008C5E12" w:rsidRDefault="00DE53DD" w:rsidP="00086D4A">
      <w:pPr>
        <w:pStyle w:val="NormalWeb"/>
        <w:spacing w:before="0" w:beforeAutospacing="0" w:after="0" w:afterAutospacing="0"/>
        <w:jc w:val="both"/>
        <w:rPr>
          <w:sz w:val="22"/>
          <w:szCs w:val="22"/>
        </w:rPr>
      </w:pPr>
      <w:r w:rsidRPr="008C5E12">
        <w:rPr>
          <w:sz w:val="22"/>
          <w:szCs w:val="22"/>
        </w:rPr>
        <w:t>8.</w:t>
      </w:r>
      <w:r w:rsidR="00F76164">
        <w:rPr>
          <w:sz w:val="22"/>
          <w:szCs w:val="22"/>
        </w:rPr>
        <w:t xml:space="preserve"> </w:t>
      </w:r>
      <w:r w:rsidRPr="008C5E12">
        <w:rPr>
          <w:sz w:val="22"/>
          <w:szCs w:val="22"/>
        </w:rPr>
        <w:t xml:space="preserve">Институт по органична химия с Център по фитохимия </w:t>
      </w:r>
    </w:p>
    <w:p w14:paraId="0A554EA3"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9. Институт по полимери </w:t>
      </w:r>
    </w:p>
    <w:p w14:paraId="05B67C50"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10. Институт по физика на твърдото тяло </w:t>
      </w:r>
    </w:p>
    <w:p w14:paraId="44CBCC46" w14:textId="77777777" w:rsidR="00DE53DD" w:rsidRPr="008C5E12" w:rsidRDefault="00DE53DD" w:rsidP="00086D4A">
      <w:pPr>
        <w:pStyle w:val="NormalWeb"/>
        <w:spacing w:before="0" w:beforeAutospacing="0" w:after="0" w:afterAutospacing="0"/>
        <w:jc w:val="both"/>
        <w:rPr>
          <w:sz w:val="22"/>
          <w:szCs w:val="22"/>
        </w:rPr>
      </w:pPr>
      <w:r w:rsidRPr="008C5E12">
        <w:rPr>
          <w:sz w:val="22"/>
          <w:szCs w:val="22"/>
        </w:rPr>
        <w:t xml:space="preserve">11. Институт по физикохимия „Акад. Р. Каишев” </w:t>
      </w:r>
    </w:p>
    <w:p w14:paraId="16B65444" w14:textId="485127C9" w:rsidR="00DE53DD" w:rsidRPr="008C5E12" w:rsidRDefault="00C8140D" w:rsidP="00086D4A">
      <w:pPr>
        <w:pStyle w:val="NormalWeb"/>
        <w:spacing w:before="0" w:beforeAutospacing="0" w:after="0" w:afterAutospacing="0"/>
        <w:jc w:val="both"/>
        <w:rPr>
          <w:sz w:val="22"/>
          <w:szCs w:val="22"/>
        </w:rPr>
      </w:pPr>
      <w:r>
        <w:rPr>
          <w:sz w:val="22"/>
          <w:szCs w:val="22"/>
        </w:rPr>
        <w:t>12</w:t>
      </w:r>
      <w:r w:rsidR="00DE53DD" w:rsidRPr="008C5E12">
        <w:rPr>
          <w:sz w:val="22"/>
          <w:szCs w:val="22"/>
        </w:rPr>
        <w:t>. СУ „Св. Климент Охридски“</w:t>
      </w:r>
    </w:p>
    <w:p w14:paraId="6BCB84E0" w14:textId="06AAE304" w:rsidR="00DE53DD" w:rsidRPr="008C5E12" w:rsidRDefault="00C8140D" w:rsidP="00086D4A">
      <w:pPr>
        <w:pStyle w:val="NormalWeb"/>
        <w:spacing w:before="0" w:beforeAutospacing="0" w:after="0" w:afterAutospacing="0"/>
        <w:jc w:val="both"/>
        <w:rPr>
          <w:sz w:val="22"/>
          <w:szCs w:val="22"/>
        </w:rPr>
      </w:pPr>
      <w:r>
        <w:rPr>
          <w:sz w:val="22"/>
          <w:szCs w:val="22"/>
        </w:rPr>
        <w:t>13</w:t>
      </w:r>
      <w:r w:rsidR="00DE53DD" w:rsidRPr="008C5E12">
        <w:rPr>
          <w:sz w:val="22"/>
          <w:szCs w:val="22"/>
        </w:rPr>
        <w:t>. ТУ - София</w:t>
      </w:r>
    </w:p>
    <w:p w14:paraId="79B56CD9" w14:textId="01243F2A" w:rsidR="00DE53DD" w:rsidRPr="008C5E12" w:rsidRDefault="00C8140D" w:rsidP="00086D4A">
      <w:pPr>
        <w:pStyle w:val="NormalWeb"/>
        <w:spacing w:before="0" w:beforeAutospacing="0" w:after="0" w:afterAutospacing="0"/>
        <w:jc w:val="both"/>
        <w:rPr>
          <w:sz w:val="22"/>
          <w:szCs w:val="22"/>
        </w:rPr>
      </w:pPr>
      <w:r>
        <w:rPr>
          <w:sz w:val="22"/>
          <w:szCs w:val="22"/>
        </w:rPr>
        <w:t>14</w:t>
      </w:r>
      <w:r w:rsidR="00DE53DD" w:rsidRPr="008C5E12">
        <w:rPr>
          <w:sz w:val="22"/>
          <w:szCs w:val="22"/>
        </w:rPr>
        <w:t>. ТУ - Варна</w:t>
      </w:r>
    </w:p>
    <w:p w14:paraId="401DBB31" w14:textId="0C4D0C03" w:rsidR="00DE53DD" w:rsidRPr="008C5E12" w:rsidRDefault="00C8140D" w:rsidP="00086D4A">
      <w:pPr>
        <w:pStyle w:val="NormalWeb"/>
        <w:spacing w:before="0" w:beforeAutospacing="0" w:after="0" w:afterAutospacing="0"/>
        <w:jc w:val="both"/>
        <w:rPr>
          <w:sz w:val="22"/>
          <w:szCs w:val="22"/>
        </w:rPr>
      </w:pPr>
      <w:r>
        <w:rPr>
          <w:sz w:val="22"/>
          <w:szCs w:val="22"/>
        </w:rPr>
        <w:t>15</w:t>
      </w:r>
      <w:r w:rsidR="00DE53DD" w:rsidRPr="008C5E12">
        <w:rPr>
          <w:sz w:val="22"/>
          <w:szCs w:val="22"/>
        </w:rPr>
        <w:t>. ТУ - Габрово</w:t>
      </w:r>
    </w:p>
    <w:p w14:paraId="4FA3121A" w14:textId="757F717A" w:rsidR="00DE53DD" w:rsidRPr="008C5E12" w:rsidRDefault="00C8140D" w:rsidP="00086D4A">
      <w:pPr>
        <w:pStyle w:val="NormalWeb"/>
        <w:spacing w:before="0" w:beforeAutospacing="0" w:after="0" w:afterAutospacing="0"/>
        <w:jc w:val="both"/>
        <w:rPr>
          <w:sz w:val="22"/>
          <w:szCs w:val="22"/>
        </w:rPr>
      </w:pPr>
      <w:r>
        <w:rPr>
          <w:sz w:val="22"/>
          <w:szCs w:val="22"/>
        </w:rPr>
        <w:t>16</w:t>
      </w:r>
      <w:r w:rsidR="00DE53DD" w:rsidRPr="008C5E12">
        <w:rPr>
          <w:sz w:val="22"/>
          <w:szCs w:val="22"/>
        </w:rPr>
        <w:t>. ХТМУ – София</w:t>
      </w:r>
    </w:p>
    <w:p w14:paraId="3DFA5E57" w14:textId="70DB550B" w:rsidR="00AA768B" w:rsidRPr="00C8140D" w:rsidRDefault="00C8140D" w:rsidP="00C8140D">
      <w:pPr>
        <w:jc w:val="both"/>
        <w:rPr>
          <w:rFonts w:ascii="Times New Roman" w:hAnsi="Times New Roman" w:cs="Times New Roman"/>
          <w:b/>
          <w:u w:val="single"/>
        </w:rPr>
      </w:pPr>
      <w:r>
        <w:rPr>
          <w:rFonts w:ascii="Times New Roman" w:hAnsi="Times New Roman" w:cs="Times New Roman"/>
        </w:rPr>
        <w:t>17</w:t>
      </w:r>
      <w:r w:rsidRPr="00C8140D">
        <w:rPr>
          <w:rFonts w:ascii="Times New Roman" w:hAnsi="Times New Roman" w:cs="Times New Roman"/>
        </w:rPr>
        <w:t>. Централна лаборатория по приложна физика – Пловдив</w:t>
      </w:r>
    </w:p>
    <w:p w14:paraId="490202DA" w14:textId="77777777" w:rsidR="00687055" w:rsidRPr="008C5E12" w:rsidRDefault="00687055" w:rsidP="00687055">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 xml:space="preserve">Роля на асоциираните партньори в проекта </w:t>
      </w:r>
    </w:p>
    <w:p w14:paraId="6D343777" w14:textId="298D8B34" w:rsidR="00AA768B" w:rsidRPr="008C5E12" w:rsidRDefault="00AA768B" w:rsidP="00AA768B">
      <w:pPr>
        <w:pStyle w:val="NormalWeb"/>
        <w:jc w:val="both"/>
        <w:rPr>
          <w:rFonts w:eastAsiaTheme="minorHAnsi"/>
          <w:sz w:val="22"/>
          <w:szCs w:val="22"/>
          <w:lang w:eastAsia="en-US"/>
        </w:rPr>
      </w:pPr>
      <w:r w:rsidRPr="008C5E12">
        <w:rPr>
          <w:rFonts w:eastAsiaTheme="minorHAnsi"/>
          <w:sz w:val="22"/>
          <w:szCs w:val="22"/>
          <w:lang w:eastAsia="en-US"/>
        </w:rPr>
        <w:t xml:space="preserve">За осигуряване на високо ниво на научната дейност ще се разчита на асоциирани партньори – български и чуждестранни научни институции. За по-добри връзки с бизнеса ще се разчита на асоциираните партньори – </w:t>
      </w:r>
      <w:r w:rsidR="00C8140D" w:rsidRPr="008C5E12">
        <w:rPr>
          <w:rFonts w:eastAsiaTheme="minorHAnsi"/>
          <w:sz w:val="22"/>
          <w:szCs w:val="22"/>
          <w:lang w:eastAsia="en-US"/>
        </w:rPr>
        <w:t>организации</w:t>
      </w:r>
      <w:r w:rsidR="00C8140D">
        <w:rPr>
          <w:rFonts w:eastAsiaTheme="minorHAnsi"/>
          <w:sz w:val="22"/>
          <w:szCs w:val="22"/>
          <w:lang w:eastAsia="en-US"/>
        </w:rPr>
        <w:t>,</w:t>
      </w:r>
      <w:r w:rsidR="00C8140D" w:rsidRPr="008C5E12">
        <w:rPr>
          <w:rFonts w:eastAsiaTheme="minorHAnsi"/>
          <w:sz w:val="22"/>
          <w:szCs w:val="22"/>
          <w:lang w:eastAsia="en-US"/>
        </w:rPr>
        <w:t xml:space="preserve"> </w:t>
      </w:r>
      <w:r w:rsidRPr="008C5E12">
        <w:rPr>
          <w:rFonts w:eastAsiaTheme="minorHAnsi"/>
          <w:sz w:val="22"/>
          <w:szCs w:val="22"/>
          <w:lang w:eastAsia="en-US"/>
        </w:rPr>
        <w:t>представители на български</w:t>
      </w:r>
      <w:r w:rsidR="00864E4D">
        <w:rPr>
          <w:rFonts w:eastAsiaTheme="minorHAnsi"/>
          <w:sz w:val="22"/>
          <w:szCs w:val="22"/>
          <w:lang w:eastAsia="en-US"/>
        </w:rPr>
        <w:t>я</w:t>
      </w:r>
      <w:r w:rsidRPr="008C5E12">
        <w:rPr>
          <w:rFonts w:eastAsiaTheme="minorHAnsi"/>
          <w:sz w:val="22"/>
          <w:szCs w:val="22"/>
          <w:lang w:eastAsia="en-US"/>
        </w:rPr>
        <w:t xml:space="preserve"> и чуждестран</w:t>
      </w:r>
      <w:r w:rsidR="00864E4D">
        <w:rPr>
          <w:rFonts w:eastAsiaTheme="minorHAnsi"/>
          <w:sz w:val="22"/>
          <w:szCs w:val="22"/>
          <w:lang w:eastAsia="en-US"/>
        </w:rPr>
        <w:t>е</w:t>
      </w:r>
      <w:r w:rsidRPr="008C5E12">
        <w:rPr>
          <w:rFonts w:eastAsiaTheme="minorHAnsi"/>
          <w:sz w:val="22"/>
          <w:szCs w:val="22"/>
          <w:lang w:eastAsia="en-US"/>
        </w:rPr>
        <w:t xml:space="preserve">н бизнес. </w:t>
      </w:r>
    </w:p>
    <w:p w14:paraId="0740BB02" w14:textId="526360EA" w:rsidR="00086D4A" w:rsidRPr="00C8140D" w:rsidRDefault="000911D8" w:rsidP="00AA768B">
      <w:pPr>
        <w:pStyle w:val="NormalWeb"/>
        <w:jc w:val="both"/>
        <w:rPr>
          <w:sz w:val="22"/>
          <w:szCs w:val="22"/>
        </w:rPr>
      </w:pPr>
      <w:r w:rsidRPr="008C5E12">
        <w:rPr>
          <w:sz w:val="22"/>
          <w:szCs w:val="22"/>
        </w:rPr>
        <w:lastRenderedPageBreak/>
        <w:t xml:space="preserve">Асоциираните партньори </w:t>
      </w:r>
      <w:r w:rsidR="00086D4A" w:rsidRPr="008C5E12">
        <w:rPr>
          <w:sz w:val="22"/>
          <w:szCs w:val="22"/>
        </w:rPr>
        <w:t xml:space="preserve">ще бъдат избирани чрез настоящата </w:t>
      </w:r>
      <w:r w:rsidRPr="008C5E12">
        <w:rPr>
          <w:sz w:val="22"/>
          <w:szCs w:val="22"/>
        </w:rPr>
        <w:t xml:space="preserve">процедура, в която </w:t>
      </w:r>
      <w:r w:rsidR="00F76164">
        <w:rPr>
          <w:sz w:val="22"/>
          <w:szCs w:val="22"/>
        </w:rPr>
        <w:t>може</w:t>
      </w:r>
      <w:r w:rsidRPr="008C5E12">
        <w:rPr>
          <w:sz w:val="22"/>
          <w:szCs w:val="22"/>
        </w:rPr>
        <w:t xml:space="preserve"> да участва всеки един заинтересован икономически оператор</w:t>
      </w:r>
      <w:r w:rsidR="00C8140D" w:rsidRPr="00C8140D">
        <w:rPr>
          <w:rFonts w:asciiTheme="minorHAnsi" w:eastAsiaTheme="minorHAnsi" w:hAnsiTheme="minorHAnsi" w:cstheme="minorBidi"/>
          <w:sz w:val="22"/>
          <w:szCs w:val="22"/>
          <w:lang w:eastAsia="en-US"/>
        </w:rPr>
        <w:t xml:space="preserve"> </w:t>
      </w:r>
      <w:r w:rsidR="00C8140D" w:rsidRPr="00C8140D">
        <w:rPr>
          <w:rFonts w:eastAsiaTheme="minorHAnsi"/>
          <w:sz w:val="22"/>
          <w:szCs w:val="22"/>
          <w:lang w:eastAsia="en-US"/>
        </w:rPr>
        <w:t xml:space="preserve">и </w:t>
      </w:r>
      <w:r w:rsidR="00C8140D" w:rsidRPr="00C8140D">
        <w:rPr>
          <w:sz w:val="22"/>
          <w:szCs w:val="22"/>
        </w:rPr>
        <w:t xml:space="preserve">научноизследонателска </w:t>
      </w:r>
      <w:r w:rsidR="00C8140D">
        <w:rPr>
          <w:sz w:val="22"/>
          <w:szCs w:val="22"/>
        </w:rPr>
        <w:t>институция.</w:t>
      </w:r>
      <w:r w:rsidRPr="00C8140D">
        <w:rPr>
          <w:sz w:val="22"/>
          <w:szCs w:val="22"/>
        </w:rPr>
        <w:t xml:space="preserve"> </w:t>
      </w:r>
    </w:p>
    <w:p w14:paraId="5952E90F" w14:textId="4DEAB285" w:rsidR="000911D8" w:rsidRPr="008C5E12" w:rsidRDefault="000911D8" w:rsidP="00086D4A">
      <w:pPr>
        <w:pStyle w:val="NormalWeb"/>
        <w:jc w:val="both"/>
        <w:rPr>
          <w:sz w:val="22"/>
          <w:szCs w:val="22"/>
        </w:rPr>
      </w:pPr>
      <w:r w:rsidRPr="008C5E12">
        <w:rPr>
          <w:sz w:val="22"/>
          <w:szCs w:val="22"/>
        </w:rPr>
        <w:t xml:space="preserve">Разходите, </w:t>
      </w:r>
      <w:r w:rsidR="00086D4A" w:rsidRPr="008C5E12">
        <w:rPr>
          <w:sz w:val="22"/>
          <w:szCs w:val="22"/>
        </w:rPr>
        <w:t xml:space="preserve">които ще бъдат </w:t>
      </w:r>
      <w:r w:rsidRPr="008C5E12">
        <w:rPr>
          <w:sz w:val="22"/>
          <w:szCs w:val="22"/>
        </w:rPr>
        <w:t xml:space="preserve">направени от асоциираните партньори, са недопустими за възстановяване по </w:t>
      </w:r>
      <w:r w:rsidR="009D5360">
        <w:rPr>
          <w:sz w:val="22"/>
          <w:szCs w:val="22"/>
        </w:rPr>
        <w:t>О</w:t>
      </w:r>
      <w:r w:rsidR="009D5360" w:rsidRPr="008C5E12">
        <w:rPr>
          <w:sz w:val="22"/>
          <w:szCs w:val="22"/>
        </w:rPr>
        <w:t xml:space="preserve">перативната </w:t>
      </w:r>
      <w:r w:rsidRPr="008C5E12">
        <w:rPr>
          <w:sz w:val="22"/>
          <w:szCs w:val="22"/>
        </w:rPr>
        <w:t xml:space="preserve">програма. Въпреки това, стойността на разходите, които са планирани на етап кандидатстване с проектно предложение </w:t>
      </w:r>
      <w:r w:rsidR="009D5360">
        <w:rPr>
          <w:sz w:val="22"/>
          <w:szCs w:val="22"/>
        </w:rPr>
        <w:t xml:space="preserve">да бъдат </w:t>
      </w:r>
      <w:r w:rsidRPr="008C5E12">
        <w:rPr>
          <w:sz w:val="22"/>
          <w:szCs w:val="22"/>
        </w:rPr>
        <w:t>направени от асоциирани</w:t>
      </w:r>
      <w:r w:rsidR="009D5360">
        <w:rPr>
          <w:sz w:val="22"/>
          <w:szCs w:val="22"/>
        </w:rPr>
        <w:t xml:space="preserve">те </w:t>
      </w:r>
      <w:r w:rsidRPr="008C5E12">
        <w:rPr>
          <w:sz w:val="22"/>
          <w:szCs w:val="22"/>
        </w:rPr>
        <w:t xml:space="preserve"> партньори</w:t>
      </w:r>
      <w:r w:rsidR="009D5360">
        <w:rPr>
          <w:sz w:val="22"/>
          <w:szCs w:val="22"/>
        </w:rPr>
        <w:t>,</w:t>
      </w:r>
      <w:r w:rsidRPr="008C5E12">
        <w:rPr>
          <w:sz w:val="22"/>
          <w:szCs w:val="22"/>
        </w:rPr>
        <w:t xml:space="preserve"> следва да </w:t>
      </w:r>
      <w:r w:rsidR="009D5360">
        <w:rPr>
          <w:sz w:val="22"/>
          <w:szCs w:val="22"/>
        </w:rPr>
        <w:t>се</w:t>
      </w:r>
      <w:r w:rsidR="009D5360" w:rsidRPr="008C5E12">
        <w:rPr>
          <w:sz w:val="22"/>
          <w:szCs w:val="22"/>
        </w:rPr>
        <w:t xml:space="preserve"> </w:t>
      </w:r>
      <w:r w:rsidR="009D5360">
        <w:rPr>
          <w:sz w:val="22"/>
          <w:szCs w:val="22"/>
        </w:rPr>
        <w:t>включат</w:t>
      </w:r>
      <w:r w:rsidR="009D5360" w:rsidRPr="008C5E12">
        <w:rPr>
          <w:sz w:val="22"/>
          <w:szCs w:val="22"/>
        </w:rPr>
        <w:t xml:space="preserve"> </w:t>
      </w:r>
      <w:r w:rsidRPr="008C5E12">
        <w:rPr>
          <w:sz w:val="22"/>
          <w:szCs w:val="22"/>
        </w:rPr>
        <w:t xml:space="preserve">в общата стойност на проекта/планираните ползи, включително и в съфинансирането по т. 10 от Условията за кандидатстване и секция 6 „Финансова информация – източници на финансиране“ от Формуляра за кандидатстване. </w:t>
      </w:r>
    </w:p>
    <w:p w14:paraId="5CC3BA2A" w14:textId="77777777" w:rsidR="00FA3C15" w:rsidRPr="008C5E12" w:rsidRDefault="00FA3C15" w:rsidP="00687055">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Изисквания към асоциираните партньори</w:t>
      </w:r>
    </w:p>
    <w:p w14:paraId="5BC9D5AB" w14:textId="4AE3BCD6" w:rsidR="000A05E3" w:rsidRPr="008C5E12" w:rsidRDefault="00FA3C15" w:rsidP="000A05E3">
      <w:pPr>
        <w:jc w:val="both"/>
        <w:rPr>
          <w:rFonts w:ascii="Times New Roman" w:hAnsi="Times New Roman" w:cs="Times New Roman"/>
        </w:rPr>
      </w:pPr>
      <w:r w:rsidRPr="008C5E12">
        <w:rPr>
          <w:rFonts w:ascii="Times New Roman" w:hAnsi="Times New Roman" w:cs="Times New Roman"/>
        </w:rPr>
        <w:t xml:space="preserve">Асоциирани партньори </w:t>
      </w:r>
      <w:r w:rsidR="005A7A57" w:rsidRPr="008C5E12">
        <w:rPr>
          <w:rFonts w:ascii="Times New Roman" w:hAnsi="Times New Roman" w:cs="Times New Roman"/>
        </w:rPr>
        <w:t xml:space="preserve">на Център за върхови постижения “Мехатроника и чисти технологии” </w:t>
      </w:r>
      <w:r w:rsidR="00FB5942" w:rsidRPr="008C5E12">
        <w:rPr>
          <w:rFonts w:ascii="Times New Roman" w:hAnsi="Times New Roman" w:cs="Times New Roman"/>
        </w:rPr>
        <w:t xml:space="preserve">могат да бъдат </w:t>
      </w:r>
      <w:r w:rsidRPr="008C5E12">
        <w:rPr>
          <w:rFonts w:ascii="Times New Roman" w:hAnsi="Times New Roman" w:cs="Times New Roman"/>
        </w:rPr>
        <w:t>всички юридически лица, които са заинтересовани от реализирането на проекта и участват в изпълнението на дейностите по него, но не разходват средства от безвъзмездната финансова помощ.</w:t>
      </w:r>
      <w:r w:rsidR="000A05E3" w:rsidRPr="008C5E12">
        <w:rPr>
          <w:rFonts w:ascii="Times New Roman" w:hAnsi="Times New Roman" w:cs="Times New Roman"/>
        </w:rPr>
        <w:t xml:space="preserve"> За асоциирани партньори могат да кандидатстват всички юридически лица, подпомагащи изпълнението на Проекта (научноизследователски институти, висши училища, бизнес организации, предприятия, иновационни клъстери, научно-технически паркове, общини, агенции и други).</w:t>
      </w:r>
    </w:p>
    <w:p w14:paraId="50BBC863" w14:textId="77777777" w:rsidR="00957E5B" w:rsidRPr="008C5E12" w:rsidRDefault="00957E5B" w:rsidP="00957E5B">
      <w:pPr>
        <w:jc w:val="both"/>
        <w:rPr>
          <w:rFonts w:ascii="Times New Roman" w:hAnsi="Times New Roman" w:cs="Times New Roman"/>
        </w:rPr>
      </w:pPr>
      <w:r w:rsidRPr="008C5E12">
        <w:rPr>
          <w:rFonts w:ascii="Times New Roman" w:hAnsi="Times New Roman" w:cs="Times New Roman"/>
        </w:rPr>
        <w:t>Асоциираните партньори не могат да получат преференциален достъп при по-изгодни условия до научно-изследователската инфраструктура и резултатите от научните изследвания.</w:t>
      </w:r>
    </w:p>
    <w:p w14:paraId="2C4287E5" w14:textId="77777777" w:rsidR="000A05E3" w:rsidRPr="008C5E12" w:rsidRDefault="00EC75F3" w:rsidP="000A05E3">
      <w:pPr>
        <w:jc w:val="both"/>
        <w:rPr>
          <w:rFonts w:ascii="Times New Roman" w:hAnsi="Times New Roman" w:cs="Times New Roman"/>
        </w:rPr>
      </w:pPr>
      <w:r w:rsidRPr="008C5E12">
        <w:rPr>
          <w:rFonts w:ascii="Times New Roman" w:hAnsi="Times New Roman" w:cs="Times New Roman"/>
        </w:rPr>
        <w:t>Кандидатите за асоциирани партньори следва да осъществяват научноизследователска и развойна дейност и/или иновации в областта мехатрониката и чистите технологии или осъществяват индустриална и/или търговска дейност или изпълняват дейности свързани с разпространението и внедряването на научните резултати в същата област.</w:t>
      </w:r>
      <w:r w:rsidR="000A05E3" w:rsidRPr="008C5E12">
        <w:rPr>
          <w:rFonts w:ascii="Times New Roman" w:hAnsi="Times New Roman" w:cs="Times New Roman"/>
        </w:rPr>
        <w:t xml:space="preserve"> Областите, в които следва да е фокусирана дейността по Проекта на бъдещите партньори, са  посочени в Раздел </w:t>
      </w:r>
      <w:r w:rsidR="000A05E3" w:rsidRPr="008C5E12">
        <w:rPr>
          <w:rFonts w:ascii="Times New Roman" w:hAnsi="Times New Roman" w:cs="Times New Roman"/>
          <w:lang w:val="en-GB"/>
        </w:rPr>
        <w:t>I</w:t>
      </w:r>
      <w:r w:rsidR="000A05E3" w:rsidRPr="008C5E12">
        <w:rPr>
          <w:rFonts w:ascii="Times New Roman" w:hAnsi="Times New Roman" w:cs="Times New Roman"/>
        </w:rPr>
        <w:t xml:space="preserve"> от настоящата обява. </w:t>
      </w:r>
    </w:p>
    <w:p w14:paraId="0F6429D2" w14:textId="77777777" w:rsidR="000A05E3" w:rsidRPr="008C5E12" w:rsidRDefault="000A05E3" w:rsidP="000A05E3">
      <w:pPr>
        <w:jc w:val="both"/>
        <w:rPr>
          <w:rFonts w:ascii="Times New Roman" w:hAnsi="Times New Roman" w:cs="Times New Roman"/>
          <w:b/>
          <w:u w:val="single"/>
        </w:rPr>
      </w:pPr>
    </w:p>
    <w:tbl>
      <w:tblPr>
        <w:tblStyle w:val="TableGrid"/>
        <w:tblW w:w="0" w:type="auto"/>
        <w:tblLook w:val="04A0" w:firstRow="1" w:lastRow="0" w:firstColumn="1" w:lastColumn="0" w:noHBand="0" w:noVBand="1"/>
      </w:tblPr>
      <w:tblGrid>
        <w:gridCol w:w="751"/>
        <w:gridCol w:w="4116"/>
        <w:gridCol w:w="4195"/>
      </w:tblGrid>
      <w:tr w:rsidR="000A05E3" w:rsidRPr="008C5E12" w14:paraId="4F788215" w14:textId="77777777" w:rsidTr="002020A8">
        <w:tc>
          <w:tcPr>
            <w:tcW w:w="751" w:type="dxa"/>
            <w:shd w:val="clear" w:color="auto" w:fill="D9D9D9" w:themeFill="background1" w:themeFillShade="D9"/>
          </w:tcPr>
          <w:p w14:paraId="10A517A9" w14:textId="77777777" w:rsidR="000A05E3" w:rsidRPr="008C5E12" w:rsidRDefault="000A05E3" w:rsidP="000A05E3">
            <w:pPr>
              <w:jc w:val="both"/>
              <w:rPr>
                <w:rFonts w:ascii="Times New Roman" w:hAnsi="Times New Roman" w:cs="Times New Roman"/>
                <w:b/>
              </w:rPr>
            </w:pPr>
          </w:p>
        </w:tc>
        <w:tc>
          <w:tcPr>
            <w:tcW w:w="4116" w:type="dxa"/>
            <w:shd w:val="clear" w:color="auto" w:fill="D9D9D9" w:themeFill="background1" w:themeFillShade="D9"/>
          </w:tcPr>
          <w:p w14:paraId="288974FB"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Изисквания към асоциираните партньори. Асоциираните партньори трябва:</w:t>
            </w:r>
          </w:p>
        </w:tc>
        <w:tc>
          <w:tcPr>
            <w:tcW w:w="4195" w:type="dxa"/>
            <w:shd w:val="clear" w:color="auto" w:fill="D9D9D9" w:themeFill="background1" w:themeFillShade="D9"/>
          </w:tcPr>
          <w:p w14:paraId="3C5978B5"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 xml:space="preserve">Доказване </w:t>
            </w:r>
          </w:p>
        </w:tc>
      </w:tr>
      <w:tr w:rsidR="000A05E3" w:rsidRPr="008C5E12" w14:paraId="2315601E" w14:textId="77777777" w:rsidTr="002020A8">
        <w:tc>
          <w:tcPr>
            <w:tcW w:w="751" w:type="dxa"/>
          </w:tcPr>
          <w:p w14:paraId="5D2340A9"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1.</w:t>
            </w:r>
          </w:p>
        </w:tc>
        <w:tc>
          <w:tcPr>
            <w:tcW w:w="4116" w:type="dxa"/>
          </w:tcPr>
          <w:p w14:paraId="2C7475DA"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u w:val="single"/>
              </w:rPr>
              <w:t>Да бъдат регистрирани като юридическо лице</w:t>
            </w:r>
            <w:r w:rsidRPr="008C5E12">
              <w:rPr>
                <w:rFonts w:ascii="Times New Roman" w:hAnsi="Times New Roman" w:cs="Times New Roman"/>
              </w:rPr>
              <w:t xml:space="preserve">  независимо от неговата правна форма. Условията за кандидатстване не допускат участието на физически лица като асоциирани партньори.</w:t>
            </w:r>
          </w:p>
        </w:tc>
        <w:tc>
          <w:tcPr>
            <w:tcW w:w="4195" w:type="dxa"/>
          </w:tcPr>
          <w:p w14:paraId="0AD9F99A"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rPr>
              <w:t xml:space="preserve">Чрез удостоверение за актуално състояние на кандидата за асоцииран партньор </w:t>
            </w:r>
            <w:r w:rsidRPr="008C5E12">
              <w:rPr>
                <w:rFonts w:ascii="Times New Roman" w:hAnsi="Times New Roman" w:cs="Times New Roman"/>
                <w:bCs/>
              </w:rPr>
              <w:t>с дата не по-късно от 3 месеца преди датата на подаване на апликационната форма</w:t>
            </w:r>
            <w:r w:rsidRPr="008C5E12">
              <w:rPr>
                <w:rFonts w:ascii="Times New Roman" w:hAnsi="Times New Roman" w:cs="Times New Roman"/>
                <w:b/>
              </w:rPr>
              <w:t>.*</w:t>
            </w:r>
          </w:p>
          <w:p w14:paraId="67492E68" w14:textId="5E33EEC0" w:rsidR="000A05E3" w:rsidRPr="00FA5082" w:rsidRDefault="00FA5082" w:rsidP="000A05E3">
            <w:pPr>
              <w:jc w:val="both"/>
              <w:rPr>
                <w:rFonts w:ascii="Times New Roman" w:hAnsi="Times New Roman" w:cs="Times New Roman"/>
              </w:rPr>
            </w:pPr>
            <w:r w:rsidRPr="00FA5082">
              <w:rPr>
                <w:rFonts w:ascii="Times New Roman" w:hAnsi="Times New Roman" w:cs="Times New Roman"/>
              </w:rPr>
              <w:t xml:space="preserve">Чуждестранните лица </w:t>
            </w:r>
            <w:r>
              <w:rPr>
                <w:rFonts w:ascii="Times New Roman" w:hAnsi="Times New Roman" w:cs="Times New Roman"/>
              </w:rPr>
              <w:t>пр</w:t>
            </w:r>
            <w:r w:rsidRPr="00FA5082">
              <w:rPr>
                <w:rFonts w:ascii="Times New Roman" w:hAnsi="Times New Roman" w:cs="Times New Roman"/>
              </w:rPr>
              <w:t>едставят еквивалентен документ съгласно законодателството на държавата, в която са установени.</w:t>
            </w:r>
          </w:p>
          <w:p w14:paraId="7D864516"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 xml:space="preserve">* </w:t>
            </w:r>
            <w:r w:rsidRPr="008C5E12">
              <w:rPr>
                <w:rFonts w:ascii="Times New Roman" w:hAnsi="Times New Roman" w:cs="Times New Roman"/>
                <w:i/>
              </w:rPr>
              <w:t>Когато обстоятелствата по тази точка са достъпни чрез публичен безплатен регистър или информацията или достъпът до нея се предоставя от компетентния орган на възложителя по служебен път, не се представя удостоверение на актуално състояние.</w:t>
            </w:r>
          </w:p>
        </w:tc>
      </w:tr>
      <w:tr w:rsidR="000A05E3" w:rsidRPr="008C5E12" w14:paraId="559DF263" w14:textId="77777777" w:rsidTr="002020A8">
        <w:tc>
          <w:tcPr>
            <w:tcW w:w="751" w:type="dxa"/>
            <w:shd w:val="clear" w:color="auto" w:fill="F2F2F2" w:themeFill="background1" w:themeFillShade="F2"/>
          </w:tcPr>
          <w:p w14:paraId="061533F2" w14:textId="77777777" w:rsidR="000A05E3" w:rsidRPr="008C5E12" w:rsidRDefault="000A05E3" w:rsidP="000A05E3">
            <w:pPr>
              <w:jc w:val="both"/>
              <w:rPr>
                <w:rFonts w:ascii="Times New Roman" w:hAnsi="Times New Roman" w:cs="Times New Roman"/>
                <w:b/>
              </w:rPr>
            </w:pPr>
          </w:p>
        </w:tc>
        <w:tc>
          <w:tcPr>
            <w:tcW w:w="4116" w:type="dxa"/>
            <w:shd w:val="clear" w:color="auto" w:fill="F2F2F2" w:themeFill="background1" w:themeFillShade="F2"/>
          </w:tcPr>
          <w:p w14:paraId="7676849B" w14:textId="77777777" w:rsidR="000A05E3" w:rsidRPr="008C5E12" w:rsidRDefault="000A05E3" w:rsidP="000A05E3">
            <w:pPr>
              <w:jc w:val="both"/>
              <w:rPr>
                <w:rFonts w:ascii="Times New Roman" w:hAnsi="Times New Roman" w:cs="Times New Roman"/>
                <w:b/>
              </w:rPr>
            </w:pPr>
          </w:p>
        </w:tc>
        <w:tc>
          <w:tcPr>
            <w:tcW w:w="4195" w:type="dxa"/>
            <w:shd w:val="clear" w:color="auto" w:fill="F2F2F2" w:themeFill="background1" w:themeFillShade="F2"/>
          </w:tcPr>
          <w:p w14:paraId="3BCA2944" w14:textId="77777777" w:rsidR="000A05E3" w:rsidRPr="008C5E12" w:rsidRDefault="000A05E3" w:rsidP="000A05E3">
            <w:pPr>
              <w:jc w:val="both"/>
              <w:rPr>
                <w:rFonts w:ascii="Times New Roman" w:hAnsi="Times New Roman" w:cs="Times New Roman"/>
              </w:rPr>
            </w:pPr>
          </w:p>
        </w:tc>
      </w:tr>
      <w:tr w:rsidR="000A05E3" w:rsidRPr="008C5E12" w14:paraId="4C65C459" w14:textId="77777777" w:rsidTr="002020A8">
        <w:tc>
          <w:tcPr>
            <w:tcW w:w="751" w:type="dxa"/>
          </w:tcPr>
          <w:p w14:paraId="2768B441"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2.</w:t>
            </w:r>
          </w:p>
        </w:tc>
        <w:tc>
          <w:tcPr>
            <w:tcW w:w="4116" w:type="dxa"/>
          </w:tcPr>
          <w:p w14:paraId="76D7F7DA"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u w:val="single"/>
              </w:rPr>
              <w:t>Да имат интерес от изпълнението на Проекта</w:t>
            </w:r>
            <w:r w:rsidRPr="008C5E12">
              <w:rPr>
                <w:rFonts w:ascii="Times New Roman" w:hAnsi="Times New Roman" w:cs="Times New Roman"/>
              </w:rPr>
              <w:t xml:space="preserve">.  </w:t>
            </w:r>
          </w:p>
        </w:tc>
        <w:tc>
          <w:tcPr>
            <w:tcW w:w="4195" w:type="dxa"/>
          </w:tcPr>
          <w:p w14:paraId="564C6905" w14:textId="3FCF796C" w:rsidR="000A05E3" w:rsidRPr="008C5E12" w:rsidRDefault="000A05E3" w:rsidP="002C58D9">
            <w:pPr>
              <w:jc w:val="both"/>
              <w:rPr>
                <w:rFonts w:ascii="Times New Roman" w:hAnsi="Times New Roman" w:cs="Times New Roman"/>
              </w:rPr>
            </w:pPr>
            <w:r w:rsidRPr="008C5E12">
              <w:rPr>
                <w:rFonts w:ascii="Times New Roman" w:hAnsi="Times New Roman" w:cs="Times New Roman"/>
              </w:rPr>
              <w:t xml:space="preserve">Чрез попълване на информацията в Апликационната форма – Приложение </w:t>
            </w:r>
            <w:r w:rsidR="002C58D9">
              <w:rPr>
                <w:rFonts w:ascii="Times New Roman" w:hAnsi="Times New Roman" w:cs="Times New Roman"/>
                <w:lang w:val="en-US"/>
              </w:rPr>
              <w:t>1</w:t>
            </w:r>
            <w:r w:rsidR="002C58D9" w:rsidRPr="008C5E12">
              <w:rPr>
                <w:rFonts w:ascii="Times New Roman" w:hAnsi="Times New Roman" w:cs="Times New Roman"/>
              </w:rPr>
              <w:t xml:space="preserve"> </w:t>
            </w:r>
            <w:r w:rsidRPr="008C5E12">
              <w:rPr>
                <w:rFonts w:ascii="Times New Roman" w:hAnsi="Times New Roman" w:cs="Times New Roman"/>
              </w:rPr>
              <w:lastRenderedPageBreak/>
              <w:t>към настоящата процедура.</w:t>
            </w:r>
          </w:p>
        </w:tc>
      </w:tr>
      <w:tr w:rsidR="000A05E3" w:rsidRPr="008C5E12" w14:paraId="4FDD5DC5" w14:textId="77777777" w:rsidTr="002020A8">
        <w:tc>
          <w:tcPr>
            <w:tcW w:w="751" w:type="dxa"/>
            <w:shd w:val="clear" w:color="auto" w:fill="F2F2F2" w:themeFill="background1" w:themeFillShade="F2"/>
          </w:tcPr>
          <w:p w14:paraId="772A7ADF" w14:textId="77777777" w:rsidR="000A05E3" w:rsidRPr="008C5E12" w:rsidRDefault="000A05E3" w:rsidP="000A05E3">
            <w:pPr>
              <w:jc w:val="both"/>
              <w:rPr>
                <w:rFonts w:ascii="Times New Roman" w:hAnsi="Times New Roman" w:cs="Times New Roman"/>
                <w:b/>
              </w:rPr>
            </w:pPr>
          </w:p>
        </w:tc>
        <w:tc>
          <w:tcPr>
            <w:tcW w:w="4116" w:type="dxa"/>
            <w:shd w:val="clear" w:color="auto" w:fill="F2F2F2" w:themeFill="background1" w:themeFillShade="F2"/>
          </w:tcPr>
          <w:p w14:paraId="33B8B679" w14:textId="77777777" w:rsidR="000A05E3" w:rsidRPr="008C5E12" w:rsidRDefault="000A05E3" w:rsidP="000A05E3">
            <w:pPr>
              <w:jc w:val="both"/>
              <w:rPr>
                <w:rFonts w:ascii="Times New Roman" w:hAnsi="Times New Roman" w:cs="Times New Roman"/>
                <w:b/>
              </w:rPr>
            </w:pPr>
          </w:p>
        </w:tc>
        <w:tc>
          <w:tcPr>
            <w:tcW w:w="4195" w:type="dxa"/>
            <w:shd w:val="clear" w:color="auto" w:fill="F2F2F2" w:themeFill="background1" w:themeFillShade="F2"/>
          </w:tcPr>
          <w:p w14:paraId="503D045E" w14:textId="77777777" w:rsidR="000A05E3" w:rsidRPr="008C5E12" w:rsidRDefault="000A05E3" w:rsidP="000A05E3">
            <w:pPr>
              <w:jc w:val="both"/>
              <w:rPr>
                <w:rFonts w:ascii="Times New Roman" w:hAnsi="Times New Roman" w:cs="Times New Roman"/>
              </w:rPr>
            </w:pPr>
          </w:p>
        </w:tc>
      </w:tr>
      <w:tr w:rsidR="000A05E3" w:rsidRPr="008C5E12" w14:paraId="774DA75C" w14:textId="77777777" w:rsidTr="002020A8">
        <w:tc>
          <w:tcPr>
            <w:tcW w:w="751" w:type="dxa"/>
          </w:tcPr>
          <w:p w14:paraId="7A631D50"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3.</w:t>
            </w:r>
          </w:p>
        </w:tc>
        <w:tc>
          <w:tcPr>
            <w:tcW w:w="4116" w:type="dxa"/>
          </w:tcPr>
          <w:p w14:paraId="47688298"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u w:val="single"/>
              </w:rPr>
              <w:t>Да участват/подпомагат под някаква форма изпълнението на Проекта</w:t>
            </w:r>
            <w:r w:rsidRPr="008C5E12">
              <w:rPr>
                <w:rFonts w:ascii="Times New Roman" w:hAnsi="Times New Roman" w:cs="Times New Roman"/>
              </w:rPr>
              <w:t>.</w:t>
            </w:r>
          </w:p>
        </w:tc>
        <w:tc>
          <w:tcPr>
            <w:tcW w:w="4195" w:type="dxa"/>
          </w:tcPr>
          <w:p w14:paraId="0F66D6DD" w14:textId="15720DA9" w:rsidR="000A05E3" w:rsidRPr="008C5E12" w:rsidRDefault="000A05E3" w:rsidP="002C58D9">
            <w:pPr>
              <w:jc w:val="both"/>
              <w:rPr>
                <w:rFonts w:ascii="Times New Roman" w:hAnsi="Times New Roman" w:cs="Times New Roman"/>
                <w:b/>
              </w:rPr>
            </w:pPr>
            <w:r w:rsidRPr="008C5E12">
              <w:rPr>
                <w:rFonts w:ascii="Times New Roman" w:hAnsi="Times New Roman" w:cs="Times New Roman"/>
              </w:rPr>
              <w:t xml:space="preserve">Чрез Декларация относно съвместно осъществяваните дейности с асоциирани партньори, представляваща Приложение </w:t>
            </w:r>
            <w:r w:rsidR="002C58D9">
              <w:rPr>
                <w:rFonts w:ascii="Times New Roman" w:hAnsi="Times New Roman" w:cs="Times New Roman"/>
                <w:lang w:val="en-US"/>
              </w:rPr>
              <w:t>2</w:t>
            </w:r>
            <w:r w:rsidR="002C58D9" w:rsidRPr="008C5E12">
              <w:rPr>
                <w:rFonts w:ascii="Times New Roman" w:hAnsi="Times New Roman" w:cs="Times New Roman"/>
              </w:rPr>
              <w:t xml:space="preserve"> </w:t>
            </w:r>
            <w:r w:rsidRPr="008C5E12">
              <w:rPr>
                <w:rFonts w:ascii="Times New Roman" w:hAnsi="Times New Roman" w:cs="Times New Roman"/>
              </w:rPr>
              <w:t xml:space="preserve">към настоящата процедура.  </w:t>
            </w:r>
          </w:p>
        </w:tc>
      </w:tr>
      <w:tr w:rsidR="000A05E3" w:rsidRPr="008C5E12" w14:paraId="73906CE4" w14:textId="77777777" w:rsidTr="002020A8">
        <w:tc>
          <w:tcPr>
            <w:tcW w:w="751" w:type="dxa"/>
            <w:shd w:val="clear" w:color="auto" w:fill="F2F2F2" w:themeFill="background1" w:themeFillShade="F2"/>
          </w:tcPr>
          <w:p w14:paraId="791A74C5" w14:textId="77777777" w:rsidR="000A05E3" w:rsidRPr="008C5E12" w:rsidRDefault="000A05E3" w:rsidP="000A05E3">
            <w:pPr>
              <w:jc w:val="both"/>
              <w:rPr>
                <w:rFonts w:ascii="Times New Roman" w:hAnsi="Times New Roman" w:cs="Times New Roman"/>
                <w:b/>
              </w:rPr>
            </w:pPr>
          </w:p>
        </w:tc>
        <w:tc>
          <w:tcPr>
            <w:tcW w:w="4116" w:type="dxa"/>
            <w:shd w:val="clear" w:color="auto" w:fill="F2F2F2" w:themeFill="background1" w:themeFillShade="F2"/>
          </w:tcPr>
          <w:p w14:paraId="06FEAF9E" w14:textId="77777777" w:rsidR="000A05E3" w:rsidRPr="008C5E12" w:rsidRDefault="000A05E3" w:rsidP="000A05E3">
            <w:pPr>
              <w:jc w:val="both"/>
              <w:rPr>
                <w:rFonts w:ascii="Times New Roman" w:hAnsi="Times New Roman" w:cs="Times New Roman"/>
                <w:i/>
              </w:rPr>
            </w:pPr>
          </w:p>
        </w:tc>
        <w:tc>
          <w:tcPr>
            <w:tcW w:w="4195" w:type="dxa"/>
            <w:shd w:val="clear" w:color="auto" w:fill="F2F2F2" w:themeFill="background1" w:themeFillShade="F2"/>
          </w:tcPr>
          <w:p w14:paraId="73A3F239" w14:textId="77777777" w:rsidR="000A05E3" w:rsidRPr="008C5E12" w:rsidRDefault="000A05E3" w:rsidP="000A05E3">
            <w:pPr>
              <w:jc w:val="both"/>
              <w:rPr>
                <w:rFonts w:ascii="Times New Roman" w:hAnsi="Times New Roman" w:cs="Times New Roman"/>
              </w:rPr>
            </w:pPr>
          </w:p>
        </w:tc>
      </w:tr>
      <w:tr w:rsidR="000A05E3" w:rsidRPr="008C5E12" w14:paraId="4FDFA5ED" w14:textId="77777777" w:rsidTr="002020A8">
        <w:tc>
          <w:tcPr>
            <w:tcW w:w="751" w:type="dxa"/>
          </w:tcPr>
          <w:p w14:paraId="06AE4E28"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4.</w:t>
            </w:r>
          </w:p>
        </w:tc>
        <w:tc>
          <w:tcPr>
            <w:tcW w:w="4116" w:type="dxa"/>
          </w:tcPr>
          <w:p w14:paraId="67F91A96"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u w:val="single"/>
              </w:rPr>
              <w:t>Да не разходват средства от предоставената безвъзмездна финансова помощ</w:t>
            </w:r>
            <w:r w:rsidRPr="008C5E12">
              <w:rPr>
                <w:rFonts w:ascii="Times New Roman" w:hAnsi="Times New Roman" w:cs="Times New Roman"/>
              </w:rPr>
              <w:t>.</w:t>
            </w:r>
            <w:r w:rsidRPr="008C5E12">
              <w:rPr>
                <w:rFonts w:ascii="Times New Roman" w:hAnsi="Times New Roman" w:cs="Times New Roman"/>
                <w:b/>
              </w:rPr>
              <w:t xml:space="preserve"> *</w:t>
            </w:r>
          </w:p>
          <w:p w14:paraId="5A7DE653" w14:textId="77777777" w:rsidR="000A05E3" w:rsidRPr="008C5E12" w:rsidRDefault="000A05E3" w:rsidP="000A05E3">
            <w:pPr>
              <w:jc w:val="both"/>
              <w:rPr>
                <w:rFonts w:ascii="Times New Roman" w:hAnsi="Times New Roman" w:cs="Times New Roman"/>
                <w:i/>
              </w:rPr>
            </w:pPr>
            <w:r w:rsidRPr="008C5E12">
              <w:rPr>
                <w:rFonts w:ascii="Times New Roman" w:hAnsi="Times New Roman" w:cs="Times New Roman"/>
                <w:b/>
              </w:rPr>
              <w:t xml:space="preserve">* </w:t>
            </w:r>
            <w:r w:rsidRPr="008C5E12">
              <w:rPr>
                <w:rFonts w:ascii="Times New Roman" w:hAnsi="Times New Roman" w:cs="Times New Roman"/>
                <w:i/>
              </w:rPr>
              <w:t>Разходите, направени от асоциираните партньори, са недопустими за възстановяване по оперативната програма. Въпреки това, стойността на разходите, които са планирани на етап кандидатстване с проектно предложение, направени от асоциирани партньори следва да бъде включена в общата стойност на проекта/планираните ползи, включително и в съфинансирането по т. 10 от Условията и секция 6. „Финансова информация – източници на финансиране“ от Формуляра за кандидатстване.</w:t>
            </w:r>
          </w:p>
        </w:tc>
        <w:tc>
          <w:tcPr>
            <w:tcW w:w="4195" w:type="dxa"/>
          </w:tcPr>
          <w:p w14:paraId="2AF9E555" w14:textId="77777777" w:rsidR="000A05E3" w:rsidRPr="008C5E12" w:rsidRDefault="000A05E3" w:rsidP="000A05E3">
            <w:pPr>
              <w:jc w:val="both"/>
              <w:rPr>
                <w:rFonts w:ascii="Times New Roman" w:hAnsi="Times New Roman" w:cs="Times New Roman"/>
              </w:rPr>
            </w:pPr>
          </w:p>
        </w:tc>
      </w:tr>
      <w:tr w:rsidR="000A05E3" w:rsidRPr="008C5E12" w14:paraId="4505F880" w14:textId="77777777" w:rsidTr="002020A8">
        <w:tc>
          <w:tcPr>
            <w:tcW w:w="751" w:type="dxa"/>
            <w:shd w:val="clear" w:color="auto" w:fill="F2F2F2" w:themeFill="background1" w:themeFillShade="F2"/>
          </w:tcPr>
          <w:p w14:paraId="51ED49D7" w14:textId="77777777" w:rsidR="000A05E3" w:rsidRPr="008C5E12" w:rsidRDefault="000A05E3" w:rsidP="000A05E3">
            <w:pPr>
              <w:jc w:val="both"/>
              <w:rPr>
                <w:rFonts w:ascii="Times New Roman" w:hAnsi="Times New Roman" w:cs="Times New Roman"/>
                <w:b/>
              </w:rPr>
            </w:pPr>
          </w:p>
        </w:tc>
        <w:tc>
          <w:tcPr>
            <w:tcW w:w="4116" w:type="dxa"/>
            <w:shd w:val="clear" w:color="auto" w:fill="F2F2F2" w:themeFill="background1" w:themeFillShade="F2"/>
          </w:tcPr>
          <w:p w14:paraId="1736A7A8" w14:textId="77777777" w:rsidR="000A05E3" w:rsidRPr="008C5E12" w:rsidRDefault="000A05E3" w:rsidP="000A05E3">
            <w:pPr>
              <w:jc w:val="both"/>
              <w:rPr>
                <w:rFonts w:ascii="Times New Roman" w:hAnsi="Times New Roman" w:cs="Times New Roman"/>
                <w:i/>
              </w:rPr>
            </w:pPr>
          </w:p>
        </w:tc>
        <w:tc>
          <w:tcPr>
            <w:tcW w:w="4195" w:type="dxa"/>
            <w:shd w:val="clear" w:color="auto" w:fill="F2F2F2" w:themeFill="background1" w:themeFillShade="F2"/>
          </w:tcPr>
          <w:p w14:paraId="26CA96C0" w14:textId="77777777" w:rsidR="000A05E3" w:rsidRPr="008C5E12" w:rsidRDefault="000A05E3" w:rsidP="000A05E3">
            <w:pPr>
              <w:jc w:val="both"/>
              <w:rPr>
                <w:rFonts w:ascii="Times New Roman" w:hAnsi="Times New Roman" w:cs="Times New Roman"/>
              </w:rPr>
            </w:pPr>
          </w:p>
        </w:tc>
      </w:tr>
      <w:tr w:rsidR="000A05E3" w:rsidRPr="008C5E12" w14:paraId="17CA0F8A" w14:textId="77777777" w:rsidTr="002020A8">
        <w:tc>
          <w:tcPr>
            <w:tcW w:w="751" w:type="dxa"/>
          </w:tcPr>
          <w:p w14:paraId="111B1B8C"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5.</w:t>
            </w:r>
          </w:p>
        </w:tc>
        <w:tc>
          <w:tcPr>
            <w:tcW w:w="4116" w:type="dxa"/>
          </w:tcPr>
          <w:p w14:paraId="57FC838E" w14:textId="77777777" w:rsidR="000A05E3" w:rsidRPr="008C5E12" w:rsidRDefault="000A05E3" w:rsidP="000A05E3">
            <w:pPr>
              <w:jc w:val="both"/>
              <w:rPr>
                <w:rFonts w:ascii="Times New Roman" w:hAnsi="Times New Roman" w:cs="Times New Roman"/>
              </w:rPr>
            </w:pPr>
            <w:r w:rsidRPr="008C5E12">
              <w:rPr>
                <w:rFonts w:ascii="Times New Roman" w:hAnsi="Times New Roman" w:cs="Times New Roman"/>
              </w:rPr>
              <w:t>Да не са недопустими партньори, а именно, асоциираните партньори не:</w:t>
            </w:r>
          </w:p>
          <w:p w14:paraId="0D4FB32F" w14:textId="77777777" w:rsidR="000A05E3" w:rsidRPr="008C5E12" w:rsidRDefault="000A05E3" w:rsidP="000A05E3">
            <w:pPr>
              <w:jc w:val="both"/>
              <w:rPr>
                <w:rFonts w:ascii="Times New Roman" w:hAnsi="Times New Roman" w:cs="Times New Roman"/>
              </w:rPr>
            </w:pPr>
            <w:r w:rsidRPr="008C5E12">
              <w:rPr>
                <w:rFonts w:ascii="Times New Roman" w:hAnsi="Times New Roman" w:cs="Times New Roman"/>
                <w:b/>
              </w:rPr>
              <w:t>а)</w:t>
            </w:r>
            <w:r w:rsidRPr="008C5E12">
              <w:rPr>
                <w:rFonts w:ascii="Times New Roman" w:hAnsi="Times New Roman" w:cs="Times New Roman"/>
              </w:rPr>
              <w:t xml:space="preserve"> са член на управителен или контролен орган, както и временно изпълняващ такава длъжност, включително прокурист или търговски пълномощник, който е свързано лице по смисъла на § 1, т. 1 от допълнителната разпоредба на Закона за предотвратяване и установяване на конфликт на интереси с ръководителя на управляващия орган;</w:t>
            </w:r>
          </w:p>
          <w:p w14:paraId="4599C853" w14:textId="77777777" w:rsidR="000A05E3" w:rsidRPr="008C5E12" w:rsidRDefault="000A05E3" w:rsidP="000A05E3">
            <w:pPr>
              <w:jc w:val="both"/>
              <w:rPr>
                <w:rFonts w:ascii="Times New Roman" w:hAnsi="Times New Roman" w:cs="Times New Roman"/>
              </w:rPr>
            </w:pPr>
            <w:r w:rsidRPr="008C5E12">
              <w:rPr>
                <w:rFonts w:ascii="Times New Roman" w:hAnsi="Times New Roman" w:cs="Times New Roman"/>
                <w:b/>
              </w:rPr>
              <w:t>б)</w:t>
            </w:r>
            <w:r w:rsidRPr="008C5E12">
              <w:rPr>
                <w:rFonts w:ascii="Times New Roman" w:hAnsi="Times New Roman" w:cs="Times New Roman"/>
              </w:rPr>
              <w:t xml:space="preserve"> попадат в случаите по чл. 21 или 22 от Закона за предотвратяване и установяване на конфликт на интереси.</w:t>
            </w:r>
          </w:p>
        </w:tc>
        <w:tc>
          <w:tcPr>
            <w:tcW w:w="4195" w:type="dxa"/>
          </w:tcPr>
          <w:p w14:paraId="37A6DF1C"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rPr>
              <w:t>Чрез</w:t>
            </w:r>
            <w:r w:rsidRPr="008C5E12">
              <w:rPr>
                <w:rFonts w:ascii="Times New Roman" w:hAnsi="Times New Roman" w:cs="Times New Roman"/>
                <w:b/>
              </w:rPr>
              <w:t xml:space="preserve"> </w:t>
            </w:r>
            <w:r w:rsidRPr="008C5E12">
              <w:rPr>
                <w:rFonts w:ascii="Times New Roman" w:hAnsi="Times New Roman" w:cs="Times New Roman"/>
              </w:rPr>
              <w:t>Декларация относно избягване на конфликта на интереси за асоциирания партньор, представляваща Приложение 4 към настоящата процедура.</w:t>
            </w:r>
          </w:p>
        </w:tc>
      </w:tr>
      <w:tr w:rsidR="000A05E3" w:rsidRPr="008C5E12" w14:paraId="309AA8CE" w14:textId="77777777" w:rsidTr="002020A8">
        <w:tc>
          <w:tcPr>
            <w:tcW w:w="751" w:type="dxa"/>
            <w:shd w:val="clear" w:color="auto" w:fill="D9D9D9" w:themeFill="background1" w:themeFillShade="D9"/>
          </w:tcPr>
          <w:p w14:paraId="3DC2D6DB" w14:textId="77777777" w:rsidR="000A05E3" w:rsidRPr="008C5E12" w:rsidRDefault="000A05E3" w:rsidP="000A05E3">
            <w:pPr>
              <w:jc w:val="both"/>
              <w:rPr>
                <w:rFonts w:ascii="Times New Roman" w:hAnsi="Times New Roman" w:cs="Times New Roman"/>
                <w:b/>
              </w:rPr>
            </w:pPr>
          </w:p>
        </w:tc>
        <w:tc>
          <w:tcPr>
            <w:tcW w:w="4116" w:type="dxa"/>
            <w:shd w:val="clear" w:color="auto" w:fill="D9D9D9" w:themeFill="background1" w:themeFillShade="D9"/>
          </w:tcPr>
          <w:p w14:paraId="76B97276" w14:textId="77777777" w:rsidR="000A05E3" w:rsidRPr="008C5E12" w:rsidRDefault="000A05E3" w:rsidP="000A05E3">
            <w:pPr>
              <w:jc w:val="both"/>
              <w:rPr>
                <w:rFonts w:ascii="Times New Roman" w:hAnsi="Times New Roman" w:cs="Times New Roman"/>
              </w:rPr>
            </w:pPr>
          </w:p>
        </w:tc>
        <w:tc>
          <w:tcPr>
            <w:tcW w:w="4195" w:type="dxa"/>
            <w:shd w:val="clear" w:color="auto" w:fill="D9D9D9" w:themeFill="background1" w:themeFillShade="D9"/>
          </w:tcPr>
          <w:p w14:paraId="43691014" w14:textId="77777777" w:rsidR="000A05E3" w:rsidRPr="008C5E12" w:rsidRDefault="000A05E3" w:rsidP="000A05E3">
            <w:pPr>
              <w:jc w:val="both"/>
              <w:rPr>
                <w:rFonts w:ascii="Times New Roman" w:hAnsi="Times New Roman" w:cs="Times New Roman"/>
                <w:b/>
              </w:rPr>
            </w:pPr>
          </w:p>
        </w:tc>
      </w:tr>
      <w:tr w:rsidR="000A05E3" w:rsidRPr="008C5E12" w14:paraId="26FEDD44" w14:textId="77777777" w:rsidTr="002020A8">
        <w:tc>
          <w:tcPr>
            <w:tcW w:w="751" w:type="dxa"/>
          </w:tcPr>
          <w:p w14:paraId="384AC300"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b/>
              </w:rPr>
              <w:t>6.</w:t>
            </w:r>
          </w:p>
        </w:tc>
        <w:tc>
          <w:tcPr>
            <w:tcW w:w="4116" w:type="dxa"/>
          </w:tcPr>
          <w:p w14:paraId="27279A83" w14:textId="77777777" w:rsidR="000A05E3" w:rsidRPr="008C5E12" w:rsidRDefault="000A05E3" w:rsidP="000A05E3">
            <w:pPr>
              <w:jc w:val="both"/>
              <w:rPr>
                <w:rFonts w:ascii="Times New Roman" w:hAnsi="Times New Roman" w:cs="Times New Roman"/>
              </w:rPr>
            </w:pPr>
            <w:r w:rsidRPr="008C5E12">
              <w:rPr>
                <w:rFonts w:ascii="Times New Roman" w:hAnsi="Times New Roman" w:cs="Times New Roman"/>
              </w:rPr>
              <w:t>При включване на общини, като асоциирани партньори по настоящата процедура, кандидатът следва да представи като част от документите за кандидатстване писмо за подкрепа при реализацията на проекта от съответната община, на чиято територия ще се извършват проектни дейности.</w:t>
            </w:r>
          </w:p>
        </w:tc>
        <w:tc>
          <w:tcPr>
            <w:tcW w:w="4195" w:type="dxa"/>
          </w:tcPr>
          <w:p w14:paraId="355F6051" w14:textId="77777777" w:rsidR="000A05E3" w:rsidRPr="008C5E12" w:rsidRDefault="000A05E3" w:rsidP="000A05E3">
            <w:pPr>
              <w:jc w:val="both"/>
              <w:rPr>
                <w:rFonts w:ascii="Times New Roman" w:hAnsi="Times New Roman" w:cs="Times New Roman"/>
                <w:b/>
              </w:rPr>
            </w:pPr>
            <w:r w:rsidRPr="008C5E12">
              <w:rPr>
                <w:rFonts w:ascii="Times New Roman" w:hAnsi="Times New Roman" w:cs="Times New Roman"/>
              </w:rPr>
              <w:t>Чрез писмо за подкрепа при реализацията на проекта от съответната община, на чиято територия ще се извършват проектни дейности.</w:t>
            </w:r>
          </w:p>
        </w:tc>
      </w:tr>
    </w:tbl>
    <w:p w14:paraId="1A7B4B61" w14:textId="77777777" w:rsidR="00EC75F3" w:rsidRDefault="00EC75F3" w:rsidP="00FA3C15">
      <w:pPr>
        <w:jc w:val="both"/>
        <w:rPr>
          <w:rFonts w:ascii="Times New Roman" w:hAnsi="Times New Roman" w:cs="Times New Roman"/>
          <w:lang w:val="en-US"/>
        </w:rPr>
      </w:pPr>
    </w:p>
    <w:p w14:paraId="512D74F7" w14:textId="77777777" w:rsidR="00913A77" w:rsidRDefault="00913A77" w:rsidP="00FA3C15">
      <w:pPr>
        <w:jc w:val="both"/>
        <w:rPr>
          <w:rFonts w:ascii="Times New Roman" w:hAnsi="Times New Roman" w:cs="Times New Roman"/>
          <w:lang w:val="en-US"/>
        </w:rPr>
      </w:pPr>
    </w:p>
    <w:p w14:paraId="57ECFCA0" w14:textId="77777777" w:rsidR="00913A77" w:rsidRPr="00913A77" w:rsidRDefault="00913A77" w:rsidP="00FA3C15">
      <w:pPr>
        <w:jc w:val="both"/>
        <w:rPr>
          <w:rFonts w:ascii="Times New Roman" w:hAnsi="Times New Roman" w:cs="Times New Roman"/>
          <w:lang w:val="en-US"/>
        </w:rPr>
      </w:pPr>
    </w:p>
    <w:p w14:paraId="4510ADEE" w14:textId="77777777" w:rsidR="00EC75F3" w:rsidRPr="008C5E12" w:rsidRDefault="00EC75F3" w:rsidP="00687055">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lastRenderedPageBreak/>
        <w:t xml:space="preserve">Ред за кандидатстване за асоцииран </w:t>
      </w:r>
      <w:r w:rsidR="008C1FD3" w:rsidRPr="008C5E12">
        <w:rPr>
          <w:rFonts w:ascii="Times New Roman" w:hAnsi="Times New Roman" w:cs="Times New Roman"/>
          <w:b/>
          <w:u w:val="single"/>
        </w:rPr>
        <w:t>партньор</w:t>
      </w:r>
    </w:p>
    <w:p w14:paraId="2BED4F37" w14:textId="77777777" w:rsidR="00FB5942" w:rsidRPr="008C5E12" w:rsidRDefault="00FB5942" w:rsidP="00FB5942">
      <w:pPr>
        <w:jc w:val="both"/>
        <w:rPr>
          <w:rFonts w:ascii="Times New Roman" w:hAnsi="Times New Roman" w:cs="Times New Roman"/>
        </w:rPr>
      </w:pPr>
      <w:r w:rsidRPr="008C5E12">
        <w:rPr>
          <w:rFonts w:ascii="Times New Roman" w:hAnsi="Times New Roman" w:cs="Times New Roman"/>
        </w:rPr>
        <w:t xml:space="preserve">По настоящата процедура за избора на асоциирани партньори могат да кандидатстват всички </w:t>
      </w:r>
      <w:r w:rsidR="005A7A57" w:rsidRPr="008C5E12">
        <w:rPr>
          <w:rFonts w:ascii="Times New Roman" w:hAnsi="Times New Roman" w:cs="Times New Roman"/>
        </w:rPr>
        <w:t xml:space="preserve">заинтересовани </w:t>
      </w:r>
      <w:r w:rsidRPr="008C5E12">
        <w:rPr>
          <w:rFonts w:ascii="Times New Roman" w:hAnsi="Times New Roman" w:cs="Times New Roman"/>
        </w:rPr>
        <w:t>кандидати, които осъществяват научноизследователска и развойна дейност и/или иновации в областта мехатрониката и чистите технологии или осъществяват индустриална и/или търговска дейност или изпълняват дейности свързани с разпространението и внедряването на научните резултати в същата област.</w:t>
      </w:r>
    </w:p>
    <w:p w14:paraId="4A04BCF5" w14:textId="77777777" w:rsidR="00FB5942" w:rsidRPr="008C5E12" w:rsidRDefault="00FB5942" w:rsidP="00FB5942">
      <w:pPr>
        <w:jc w:val="both"/>
        <w:rPr>
          <w:rFonts w:ascii="Times New Roman" w:hAnsi="Times New Roman" w:cs="Times New Roman"/>
        </w:rPr>
      </w:pPr>
      <w:r w:rsidRPr="008C5E12">
        <w:rPr>
          <w:rFonts w:ascii="Times New Roman" w:hAnsi="Times New Roman" w:cs="Times New Roman"/>
        </w:rPr>
        <w:t>Кандидатите за асоциирани партньори предоставят следните документи, ако са приложими:</w:t>
      </w:r>
    </w:p>
    <w:p w14:paraId="32D1E3E3" w14:textId="77777777" w:rsidR="00FB5942" w:rsidRPr="008C5E12" w:rsidRDefault="00FB5942" w:rsidP="00FB5942">
      <w:pPr>
        <w:pStyle w:val="ListParagraph"/>
        <w:numPr>
          <w:ilvl w:val="0"/>
          <w:numId w:val="3"/>
        </w:numPr>
        <w:jc w:val="both"/>
        <w:rPr>
          <w:rFonts w:ascii="Times New Roman" w:hAnsi="Times New Roman" w:cs="Times New Roman"/>
          <w:b/>
        </w:rPr>
      </w:pPr>
      <w:r w:rsidRPr="008C5E12">
        <w:rPr>
          <w:rFonts w:ascii="Times New Roman" w:hAnsi="Times New Roman" w:cs="Times New Roman"/>
          <w:b/>
        </w:rPr>
        <w:t>Общи документи:</w:t>
      </w:r>
    </w:p>
    <w:p w14:paraId="39204FFC" w14:textId="77777777" w:rsidR="00FB5942" w:rsidRPr="008C5E12" w:rsidRDefault="00FB5942" w:rsidP="00FB5942">
      <w:pPr>
        <w:pStyle w:val="ListParagraph"/>
        <w:ind w:left="360"/>
        <w:jc w:val="both"/>
        <w:rPr>
          <w:rFonts w:ascii="Times New Roman" w:hAnsi="Times New Roman" w:cs="Times New Roman"/>
          <w:b/>
        </w:rPr>
      </w:pPr>
    </w:p>
    <w:p w14:paraId="27A94C31" w14:textId="53FECB9C" w:rsidR="00FB5942" w:rsidRPr="008C5E12" w:rsidRDefault="00FB5942" w:rsidP="000A05E3">
      <w:pPr>
        <w:pStyle w:val="ListParagraph"/>
        <w:numPr>
          <w:ilvl w:val="0"/>
          <w:numId w:val="1"/>
        </w:numPr>
        <w:spacing w:after="0"/>
        <w:jc w:val="both"/>
        <w:rPr>
          <w:rFonts w:ascii="Times New Roman" w:hAnsi="Times New Roman" w:cs="Times New Roman"/>
          <w:b/>
        </w:rPr>
      </w:pPr>
      <w:r w:rsidRPr="008C5E12">
        <w:rPr>
          <w:rFonts w:ascii="Times New Roman" w:hAnsi="Times New Roman" w:cs="Times New Roman"/>
          <w:b/>
        </w:rPr>
        <w:t xml:space="preserve">Апликационна форма </w:t>
      </w:r>
      <w:r w:rsidR="005A7A57" w:rsidRPr="008C5E12">
        <w:rPr>
          <w:rFonts w:ascii="Times New Roman" w:hAnsi="Times New Roman" w:cs="Times New Roman"/>
          <w:b/>
        </w:rPr>
        <w:t xml:space="preserve">– приложение </w:t>
      </w:r>
      <w:r w:rsidR="00C8140D">
        <w:rPr>
          <w:rFonts w:ascii="Times New Roman" w:hAnsi="Times New Roman" w:cs="Times New Roman"/>
          <w:b/>
        </w:rPr>
        <w:t>1</w:t>
      </w:r>
    </w:p>
    <w:p w14:paraId="3761FD7E" w14:textId="5382D5AC" w:rsidR="00E401AB" w:rsidRPr="008C5E12" w:rsidRDefault="00E401AB" w:rsidP="00E401AB">
      <w:pPr>
        <w:pStyle w:val="ListParagraph"/>
        <w:numPr>
          <w:ilvl w:val="0"/>
          <w:numId w:val="1"/>
        </w:numPr>
        <w:spacing w:after="0"/>
        <w:jc w:val="both"/>
        <w:rPr>
          <w:rFonts w:ascii="Times New Roman" w:hAnsi="Times New Roman" w:cs="Times New Roman"/>
          <w:b/>
        </w:rPr>
      </w:pPr>
      <w:r w:rsidRPr="008C5E12">
        <w:rPr>
          <w:rFonts w:ascii="Times New Roman" w:hAnsi="Times New Roman" w:cs="Times New Roman"/>
          <w:b/>
        </w:rPr>
        <w:t xml:space="preserve">Декларация за липса на конфликт на интереси </w:t>
      </w:r>
      <w:r>
        <w:rPr>
          <w:rFonts w:ascii="Times New Roman" w:hAnsi="Times New Roman" w:cs="Times New Roman"/>
          <w:b/>
        </w:rPr>
        <w:t xml:space="preserve">- приложение </w:t>
      </w:r>
      <w:r>
        <w:rPr>
          <w:rFonts w:ascii="Times New Roman" w:hAnsi="Times New Roman" w:cs="Times New Roman"/>
          <w:b/>
          <w:lang w:val="en-US"/>
        </w:rPr>
        <w:t>2a</w:t>
      </w:r>
    </w:p>
    <w:p w14:paraId="24DCBEE2" w14:textId="5D4C1A0C" w:rsidR="00FB5942" w:rsidRPr="008C5E12" w:rsidRDefault="00FB5942" w:rsidP="000A05E3">
      <w:pPr>
        <w:pStyle w:val="ListParagraph"/>
        <w:numPr>
          <w:ilvl w:val="0"/>
          <w:numId w:val="1"/>
        </w:numPr>
        <w:spacing w:after="0"/>
        <w:jc w:val="both"/>
        <w:rPr>
          <w:rFonts w:ascii="Times New Roman" w:hAnsi="Times New Roman" w:cs="Times New Roman"/>
          <w:b/>
        </w:rPr>
      </w:pPr>
      <w:r w:rsidRPr="008C5E12">
        <w:rPr>
          <w:rFonts w:ascii="Times New Roman" w:hAnsi="Times New Roman" w:cs="Times New Roman"/>
          <w:b/>
        </w:rPr>
        <w:t xml:space="preserve">Декларация за асоцииран партньор – приложение </w:t>
      </w:r>
      <w:r w:rsidR="00E401AB">
        <w:rPr>
          <w:rFonts w:ascii="Times New Roman" w:hAnsi="Times New Roman" w:cs="Times New Roman"/>
          <w:b/>
          <w:lang w:val="en-US"/>
        </w:rPr>
        <w:t>3a</w:t>
      </w:r>
    </w:p>
    <w:p w14:paraId="10309A2F" w14:textId="7D0F9E97" w:rsidR="000A05E3" w:rsidRPr="008C5E12" w:rsidRDefault="000A05E3" w:rsidP="000A05E3">
      <w:pPr>
        <w:pStyle w:val="NormalWeb"/>
        <w:numPr>
          <w:ilvl w:val="0"/>
          <w:numId w:val="1"/>
        </w:numPr>
        <w:spacing w:before="0" w:beforeAutospacing="0" w:after="0" w:afterAutospacing="0"/>
        <w:ind w:left="714" w:hanging="357"/>
        <w:jc w:val="both"/>
        <w:rPr>
          <w:rStyle w:val="Strong"/>
          <w:color w:val="000000" w:themeColor="text1"/>
          <w:sz w:val="22"/>
          <w:szCs w:val="22"/>
        </w:rPr>
      </w:pPr>
      <w:r w:rsidRPr="008C5E12">
        <w:rPr>
          <w:rStyle w:val="Strong"/>
          <w:color w:val="000000" w:themeColor="text1"/>
          <w:sz w:val="22"/>
          <w:szCs w:val="22"/>
        </w:rPr>
        <w:t>Удостоверение за актуално състояние на кандидата с дата не по-късно от 3 месеца преди датата на подаване на апликационната форма</w:t>
      </w:r>
      <w:r w:rsidR="00FA5082">
        <w:rPr>
          <w:rStyle w:val="Strong"/>
          <w:color w:val="000000" w:themeColor="text1"/>
          <w:sz w:val="22"/>
          <w:szCs w:val="22"/>
        </w:rPr>
        <w:t>.</w:t>
      </w:r>
      <w:r w:rsidR="00FA5082" w:rsidRPr="00FA5082">
        <w:rPr>
          <w:rFonts w:eastAsiaTheme="minorHAnsi"/>
          <w:sz w:val="22"/>
          <w:szCs w:val="22"/>
          <w:lang w:eastAsia="en-US"/>
        </w:rPr>
        <w:t xml:space="preserve"> </w:t>
      </w:r>
      <w:r w:rsidR="00FA5082" w:rsidRPr="00FA5082">
        <w:rPr>
          <w:b/>
          <w:bCs/>
          <w:color w:val="000000" w:themeColor="text1"/>
          <w:sz w:val="22"/>
          <w:szCs w:val="22"/>
        </w:rPr>
        <w:t>Чуждестранните лица представят еквивалентен документ съгласно законодателството на държавата, в която са установени.</w:t>
      </w:r>
    </w:p>
    <w:p w14:paraId="3397A7DC" w14:textId="77777777" w:rsidR="000A05E3" w:rsidRPr="008C5E12" w:rsidRDefault="000A05E3" w:rsidP="000A05E3">
      <w:pPr>
        <w:pStyle w:val="ListParagraph"/>
        <w:numPr>
          <w:ilvl w:val="0"/>
          <w:numId w:val="1"/>
        </w:numPr>
        <w:spacing w:after="0" w:line="276" w:lineRule="auto"/>
        <w:ind w:left="714" w:hanging="357"/>
        <w:jc w:val="both"/>
        <w:rPr>
          <w:rFonts w:ascii="Times New Roman" w:eastAsia="Times New Roman" w:hAnsi="Times New Roman" w:cs="Times New Roman"/>
          <w:b/>
          <w:color w:val="000000" w:themeColor="text1"/>
          <w:lang w:eastAsia="bg-BG"/>
        </w:rPr>
      </w:pPr>
      <w:r w:rsidRPr="008C5E12">
        <w:rPr>
          <w:rFonts w:ascii="Times New Roman" w:eastAsia="Times New Roman" w:hAnsi="Times New Roman" w:cs="Times New Roman"/>
          <w:b/>
          <w:color w:val="000000" w:themeColor="text1"/>
          <w:lang w:eastAsia="bg-BG"/>
        </w:rPr>
        <w:t>При включване на общини, като асоциирани партньори по настоящата процедура, кандидатът следва да представи като част от документите за кандидатстване писмо за подкрепа при реализацията на проекта от съответната община, на чиято територия ще се извършват проектни дейности.</w:t>
      </w:r>
    </w:p>
    <w:p w14:paraId="5C0F71E5" w14:textId="77777777" w:rsidR="000A05E3" w:rsidRPr="008C5E12" w:rsidRDefault="000A05E3" w:rsidP="000A05E3">
      <w:pPr>
        <w:pStyle w:val="ListParagraph"/>
        <w:spacing w:after="0"/>
        <w:jc w:val="both"/>
        <w:rPr>
          <w:rFonts w:ascii="Times New Roman" w:hAnsi="Times New Roman" w:cs="Times New Roman"/>
          <w:b/>
        </w:rPr>
      </w:pPr>
    </w:p>
    <w:p w14:paraId="57914943" w14:textId="77777777" w:rsidR="005A7A57" w:rsidRPr="008C5E12" w:rsidRDefault="005A7A57" w:rsidP="005A7A57">
      <w:pPr>
        <w:jc w:val="both"/>
        <w:rPr>
          <w:rFonts w:ascii="Times New Roman" w:hAnsi="Times New Roman" w:cs="Times New Roman"/>
          <w:b/>
        </w:rPr>
      </w:pPr>
    </w:p>
    <w:p w14:paraId="7BB47ED4" w14:textId="77777777" w:rsidR="004A30FD" w:rsidRPr="008C5E12" w:rsidRDefault="00FB5942" w:rsidP="00786008">
      <w:pPr>
        <w:pStyle w:val="ListParagraph"/>
        <w:numPr>
          <w:ilvl w:val="0"/>
          <w:numId w:val="3"/>
        </w:numPr>
        <w:jc w:val="both"/>
        <w:rPr>
          <w:rFonts w:ascii="Times New Roman" w:hAnsi="Times New Roman" w:cs="Times New Roman"/>
          <w:b/>
        </w:rPr>
      </w:pPr>
      <w:r w:rsidRPr="008C5E12">
        <w:rPr>
          <w:rFonts w:ascii="Times New Roman" w:hAnsi="Times New Roman" w:cs="Times New Roman"/>
          <w:b/>
        </w:rPr>
        <w:t xml:space="preserve">За кандидати </w:t>
      </w:r>
      <w:r w:rsidR="002B4EDE" w:rsidRPr="008C5E12">
        <w:rPr>
          <w:rFonts w:ascii="Times New Roman" w:hAnsi="Times New Roman" w:cs="Times New Roman"/>
          <w:b/>
        </w:rPr>
        <w:t>научни ин</w:t>
      </w:r>
      <w:bookmarkStart w:id="0" w:name="_GoBack"/>
      <w:bookmarkEnd w:id="0"/>
      <w:r w:rsidR="002B4EDE" w:rsidRPr="008C5E12">
        <w:rPr>
          <w:rFonts w:ascii="Times New Roman" w:hAnsi="Times New Roman" w:cs="Times New Roman"/>
          <w:b/>
        </w:rPr>
        <w:t>ститути, университети и други научно изследователски организации</w:t>
      </w:r>
    </w:p>
    <w:p w14:paraId="56729602" w14:textId="161683DF" w:rsidR="00152BC1" w:rsidRPr="008C5E12" w:rsidRDefault="00152BC1" w:rsidP="00152BC1">
      <w:pPr>
        <w:jc w:val="both"/>
        <w:rPr>
          <w:rFonts w:ascii="Times New Roman" w:hAnsi="Times New Roman" w:cs="Times New Roman"/>
        </w:rPr>
      </w:pPr>
      <w:r w:rsidRPr="008C5E12">
        <w:rPr>
          <w:rFonts w:ascii="Times New Roman" w:hAnsi="Times New Roman" w:cs="Times New Roman"/>
        </w:rPr>
        <w:t>1. Списък, съдържащ обективно проверима информация относно публикациите на асоциирания партньор в научни списания и книги, реферирани в SCOPUS или WoS, през последните 5 години</w:t>
      </w:r>
      <w:r w:rsidR="00C8140D">
        <w:rPr>
          <w:rFonts w:ascii="Times New Roman" w:hAnsi="Times New Roman" w:cs="Times New Roman"/>
        </w:rPr>
        <w:t xml:space="preserve"> </w:t>
      </w:r>
      <w:r w:rsidR="0060695B">
        <w:rPr>
          <w:rFonts w:ascii="Times New Roman" w:hAnsi="Times New Roman" w:cs="Times New Roman"/>
        </w:rPr>
        <w:t>(2011-2015 г.)</w:t>
      </w:r>
      <w:r w:rsidR="00AD42BB">
        <w:rPr>
          <w:rFonts w:ascii="Times New Roman" w:hAnsi="Times New Roman" w:cs="Times New Roman"/>
        </w:rPr>
        <w:t xml:space="preserve"> ако апликационната форма е подадена </w:t>
      </w:r>
      <w:r w:rsidR="00DB0220" w:rsidRPr="00DB0220">
        <w:rPr>
          <w:rFonts w:ascii="Times New Roman" w:hAnsi="Times New Roman" w:cs="Times New Roman"/>
        </w:rPr>
        <w:t xml:space="preserve">най-късно десет дни преди крайния срок за подаване </w:t>
      </w:r>
      <w:r w:rsidR="00AD42BB">
        <w:rPr>
          <w:rFonts w:ascii="Times New Roman" w:hAnsi="Times New Roman" w:cs="Times New Roman"/>
        </w:rPr>
        <w:t>на проектното предложение от страна на бенефициента. В случай че апликационната форма се подава след</w:t>
      </w:r>
      <w:r w:rsidR="00133255">
        <w:rPr>
          <w:rFonts w:ascii="Times New Roman" w:hAnsi="Times New Roman" w:cs="Times New Roman"/>
        </w:rPr>
        <w:t xml:space="preserve"> крайния срок за </w:t>
      </w:r>
      <w:r w:rsidR="00AD42BB">
        <w:rPr>
          <w:rFonts w:ascii="Times New Roman" w:hAnsi="Times New Roman" w:cs="Times New Roman"/>
        </w:rPr>
        <w:t xml:space="preserve"> </w:t>
      </w:r>
      <w:r w:rsidR="00AD42BB" w:rsidRPr="00AD42BB">
        <w:rPr>
          <w:rFonts w:ascii="Times New Roman" w:hAnsi="Times New Roman" w:cs="Times New Roman"/>
        </w:rPr>
        <w:t xml:space="preserve">подаване на проектното предложение от страна на </w:t>
      </w:r>
      <w:r w:rsidR="00AD42BB">
        <w:rPr>
          <w:rFonts w:ascii="Times New Roman" w:hAnsi="Times New Roman" w:cs="Times New Roman"/>
        </w:rPr>
        <w:t xml:space="preserve">бенефициента, изискването е за последните 5 години, считано от датата на подаване на апликационната форма от страна на кандидата за асоцииран партньор. </w:t>
      </w:r>
      <w:r w:rsidRPr="008C5E12">
        <w:rPr>
          <w:rFonts w:ascii="Times New Roman" w:hAnsi="Times New Roman" w:cs="Times New Roman"/>
        </w:rPr>
        <w:t xml:space="preserve"> </w:t>
      </w:r>
      <w:r w:rsidR="00C8140D" w:rsidRPr="00C8140D">
        <w:rPr>
          <w:rFonts w:ascii="Times New Roman" w:hAnsi="Times New Roman" w:cs="Times New Roman"/>
        </w:rPr>
        <w:t xml:space="preserve">Публикациите в списъка </w:t>
      </w:r>
      <w:r w:rsidR="00C8140D">
        <w:rPr>
          <w:rFonts w:ascii="Times New Roman" w:hAnsi="Times New Roman" w:cs="Times New Roman"/>
        </w:rPr>
        <w:t xml:space="preserve">се представят, </w:t>
      </w:r>
      <w:r w:rsidRPr="008C5E12">
        <w:rPr>
          <w:rFonts w:ascii="Times New Roman" w:hAnsi="Times New Roman" w:cs="Times New Roman"/>
        </w:rPr>
        <w:t>подреден</w:t>
      </w:r>
      <w:r w:rsidR="00C8140D">
        <w:rPr>
          <w:rFonts w:ascii="Times New Roman" w:hAnsi="Times New Roman" w:cs="Times New Roman"/>
        </w:rPr>
        <w:t>и</w:t>
      </w:r>
      <w:r w:rsidRPr="008C5E12">
        <w:rPr>
          <w:rFonts w:ascii="Times New Roman" w:hAnsi="Times New Roman" w:cs="Times New Roman"/>
        </w:rPr>
        <w:t xml:space="preserve"> по фамилията на първия автор в азбучен ред, а след това на следващите автори. Списъкът следва да съдържа:</w:t>
      </w:r>
    </w:p>
    <w:p w14:paraId="04F1A279" w14:textId="77777777" w:rsidR="00152BC1" w:rsidRPr="008C5E12" w:rsidRDefault="00152BC1" w:rsidP="005A7A57">
      <w:pPr>
        <w:pStyle w:val="ListParagraph"/>
        <w:numPr>
          <w:ilvl w:val="0"/>
          <w:numId w:val="10"/>
        </w:numPr>
        <w:jc w:val="both"/>
        <w:rPr>
          <w:rFonts w:ascii="Times New Roman" w:hAnsi="Times New Roman" w:cs="Times New Roman"/>
        </w:rPr>
      </w:pPr>
      <w:r w:rsidRPr="008C5E12">
        <w:rPr>
          <w:rFonts w:ascii="Times New Roman" w:hAnsi="Times New Roman" w:cs="Times New Roman"/>
        </w:rPr>
        <w:t>авторите на публикацията, като имената на съответните членове на научноизследователския екип са удебелени;</w:t>
      </w:r>
    </w:p>
    <w:p w14:paraId="44F2A3F8" w14:textId="77777777" w:rsidR="00152BC1" w:rsidRPr="008C5E12" w:rsidRDefault="00152BC1" w:rsidP="005A7A57">
      <w:pPr>
        <w:pStyle w:val="ListParagraph"/>
        <w:numPr>
          <w:ilvl w:val="0"/>
          <w:numId w:val="10"/>
        </w:numPr>
        <w:jc w:val="both"/>
        <w:rPr>
          <w:rFonts w:ascii="Times New Roman" w:hAnsi="Times New Roman" w:cs="Times New Roman"/>
        </w:rPr>
      </w:pPr>
      <w:r w:rsidRPr="008C5E12">
        <w:rPr>
          <w:rFonts w:ascii="Times New Roman" w:hAnsi="Times New Roman" w:cs="Times New Roman"/>
        </w:rPr>
        <w:t>заглавие на публикацията;</w:t>
      </w:r>
    </w:p>
    <w:p w14:paraId="2B893AC9" w14:textId="77777777" w:rsidR="00152BC1" w:rsidRPr="008C5E12" w:rsidRDefault="00152BC1" w:rsidP="005A7A57">
      <w:pPr>
        <w:pStyle w:val="ListParagraph"/>
        <w:numPr>
          <w:ilvl w:val="0"/>
          <w:numId w:val="10"/>
        </w:numPr>
        <w:jc w:val="both"/>
        <w:rPr>
          <w:rFonts w:ascii="Times New Roman" w:hAnsi="Times New Roman" w:cs="Times New Roman"/>
        </w:rPr>
      </w:pPr>
      <w:r w:rsidRPr="008C5E12">
        <w:rPr>
          <w:rFonts w:ascii="Times New Roman" w:hAnsi="Times New Roman" w:cs="Times New Roman"/>
        </w:rPr>
        <w:t>наименование на научното списание/книга, година, том, начална и крайна страница на публикацията;</w:t>
      </w:r>
    </w:p>
    <w:p w14:paraId="4AA0F4C1" w14:textId="77777777" w:rsidR="00152BC1" w:rsidRPr="008C5E12" w:rsidRDefault="00152BC1" w:rsidP="005A7A57">
      <w:pPr>
        <w:pStyle w:val="ListParagraph"/>
        <w:numPr>
          <w:ilvl w:val="0"/>
          <w:numId w:val="10"/>
        </w:numPr>
        <w:jc w:val="both"/>
        <w:rPr>
          <w:rFonts w:ascii="Times New Roman" w:hAnsi="Times New Roman" w:cs="Times New Roman"/>
        </w:rPr>
      </w:pPr>
      <w:r w:rsidRPr="008C5E12">
        <w:rPr>
          <w:rFonts w:ascii="Times New Roman" w:hAnsi="Times New Roman" w:cs="Times New Roman"/>
        </w:rPr>
        <w:t>научна област на публикацията, свързана със съответната тематична област на ИСИС;</w:t>
      </w:r>
    </w:p>
    <w:p w14:paraId="1BDA71BF" w14:textId="77777777" w:rsidR="00152BC1" w:rsidRPr="008C5E12" w:rsidRDefault="00152BC1" w:rsidP="005A7A57">
      <w:pPr>
        <w:pStyle w:val="ListParagraph"/>
        <w:numPr>
          <w:ilvl w:val="0"/>
          <w:numId w:val="10"/>
        </w:numPr>
        <w:jc w:val="both"/>
        <w:rPr>
          <w:rFonts w:ascii="Times New Roman" w:hAnsi="Times New Roman" w:cs="Times New Roman"/>
        </w:rPr>
      </w:pPr>
      <w:r w:rsidRPr="008C5E12">
        <w:rPr>
          <w:rFonts w:ascii="Times New Roman" w:hAnsi="Times New Roman" w:cs="Times New Roman"/>
        </w:rPr>
        <w:t xml:space="preserve">интернет връзка към реферирането на публикацията в SCOPUS или WoS; </w:t>
      </w:r>
    </w:p>
    <w:p w14:paraId="264A79DD" w14:textId="4B903425" w:rsidR="00152BC1" w:rsidRDefault="00152BC1" w:rsidP="00152BC1">
      <w:pPr>
        <w:jc w:val="both"/>
        <w:rPr>
          <w:rFonts w:ascii="Times New Roman" w:hAnsi="Times New Roman" w:cs="Times New Roman"/>
        </w:rPr>
      </w:pPr>
      <w:r w:rsidRPr="008C5E12">
        <w:rPr>
          <w:rFonts w:ascii="Times New Roman" w:hAnsi="Times New Roman" w:cs="Times New Roman"/>
        </w:rPr>
        <w:t>2. Извадка от графика/таблица и/или друга информация в Web of Science , удостоверяваща процентът от публикациите на асоциирания партньор/членовете на неговия научен екип през последните 5 години</w:t>
      </w:r>
      <w:r w:rsidR="0060695B">
        <w:rPr>
          <w:rFonts w:ascii="Times New Roman" w:hAnsi="Times New Roman" w:cs="Times New Roman"/>
        </w:rPr>
        <w:t xml:space="preserve"> </w:t>
      </w:r>
      <w:r w:rsidR="0060695B" w:rsidRPr="0060695B">
        <w:rPr>
          <w:rFonts w:ascii="Times New Roman" w:hAnsi="Times New Roman" w:cs="Times New Roman"/>
        </w:rPr>
        <w:t>(2011-2015 г.).</w:t>
      </w:r>
      <w:r w:rsidR="00AD42BB" w:rsidRPr="00AD42BB">
        <w:rPr>
          <w:rFonts w:ascii="Times New Roman" w:hAnsi="Times New Roman" w:cs="Times New Roman"/>
        </w:rPr>
        <w:t xml:space="preserve"> ако апликационната форма е подадена </w:t>
      </w:r>
      <w:r w:rsidR="00DB0220" w:rsidRPr="00DB0220">
        <w:rPr>
          <w:rFonts w:ascii="Times New Roman" w:hAnsi="Times New Roman" w:cs="Times New Roman"/>
        </w:rPr>
        <w:t xml:space="preserve">най-късно десет дни </w:t>
      </w:r>
      <w:r w:rsidR="00AD42BB" w:rsidRPr="00AD42BB">
        <w:rPr>
          <w:rFonts w:ascii="Times New Roman" w:hAnsi="Times New Roman" w:cs="Times New Roman"/>
        </w:rPr>
        <w:t xml:space="preserve">преди </w:t>
      </w:r>
      <w:r w:rsidR="00133255" w:rsidRPr="00133255">
        <w:rPr>
          <w:rFonts w:ascii="Times New Roman" w:hAnsi="Times New Roman" w:cs="Times New Roman"/>
        </w:rPr>
        <w:t xml:space="preserve">крайния срок </w:t>
      </w:r>
      <w:r w:rsidR="00133255">
        <w:rPr>
          <w:rFonts w:ascii="Times New Roman" w:hAnsi="Times New Roman" w:cs="Times New Roman"/>
        </w:rPr>
        <w:t xml:space="preserve">за </w:t>
      </w:r>
      <w:r w:rsidR="00AD42BB" w:rsidRPr="00AD42BB">
        <w:rPr>
          <w:rFonts w:ascii="Times New Roman" w:hAnsi="Times New Roman" w:cs="Times New Roman"/>
        </w:rPr>
        <w:t>подаване на проектното предложение от страна на бенефициента.</w:t>
      </w:r>
      <w:r w:rsidR="000A05E3" w:rsidRPr="008C5E12">
        <w:rPr>
          <w:rFonts w:ascii="Times New Roman" w:hAnsi="Times New Roman" w:cs="Times New Roman"/>
        </w:rPr>
        <w:t>,</w:t>
      </w:r>
      <w:r w:rsidRPr="008C5E12">
        <w:rPr>
          <w:rFonts w:ascii="Times New Roman" w:hAnsi="Times New Roman" w:cs="Times New Roman"/>
        </w:rPr>
        <w:t xml:space="preserve"> попадащи в най-цитираните 1 % публикации в съответната научна област според  Essential Science Indicators (Основните научни индикатори) в Web of Science</w:t>
      </w:r>
      <w:r w:rsidR="00AD42BB">
        <w:rPr>
          <w:rFonts w:ascii="Times New Roman" w:hAnsi="Times New Roman" w:cs="Times New Roman"/>
        </w:rPr>
        <w:t>.</w:t>
      </w:r>
      <w:r w:rsidR="00AD42BB" w:rsidRPr="00AD42BB">
        <w:rPr>
          <w:rFonts w:ascii="Times New Roman" w:hAnsi="Times New Roman" w:cs="Times New Roman"/>
        </w:rPr>
        <w:t xml:space="preserve"> В </w:t>
      </w:r>
      <w:r w:rsidR="00AD42BB">
        <w:rPr>
          <w:rFonts w:ascii="Times New Roman" w:hAnsi="Times New Roman" w:cs="Times New Roman"/>
        </w:rPr>
        <w:t xml:space="preserve">случай че </w:t>
      </w:r>
      <w:r w:rsidR="00AD42BB">
        <w:rPr>
          <w:rFonts w:ascii="Times New Roman" w:hAnsi="Times New Roman" w:cs="Times New Roman"/>
        </w:rPr>
        <w:lastRenderedPageBreak/>
        <w:t>апликационната форма се подава</w:t>
      </w:r>
      <w:r w:rsidR="00AD42BB" w:rsidRPr="00AD42BB">
        <w:rPr>
          <w:rFonts w:ascii="Times New Roman" w:hAnsi="Times New Roman" w:cs="Times New Roman"/>
        </w:rPr>
        <w:t xml:space="preserve"> след </w:t>
      </w:r>
      <w:r w:rsidR="00133255">
        <w:rPr>
          <w:rFonts w:ascii="Times New Roman" w:hAnsi="Times New Roman" w:cs="Times New Roman"/>
        </w:rPr>
        <w:t xml:space="preserve">крайния срок за </w:t>
      </w:r>
      <w:r w:rsidR="00AD42BB" w:rsidRPr="00AD42BB">
        <w:rPr>
          <w:rFonts w:ascii="Times New Roman" w:hAnsi="Times New Roman" w:cs="Times New Roman"/>
        </w:rPr>
        <w:t>подаване на проектното предложение от страна на бенефициента, изискването е за последните 5 години, считано от датата на подаване на апликационната форма от страна на кандидата за асоцииран партньор.</w:t>
      </w:r>
    </w:p>
    <w:p w14:paraId="1231E616" w14:textId="77777777" w:rsidR="00152BC1" w:rsidRPr="008C5E12" w:rsidRDefault="00152BC1" w:rsidP="00152BC1">
      <w:pPr>
        <w:jc w:val="both"/>
        <w:rPr>
          <w:rFonts w:ascii="Times New Roman" w:hAnsi="Times New Roman" w:cs="Times New Roman"/>
        </w:rPr>
      </w:pPr>
      <w:r w:rsidRPr="008C5E12">
        <w:rPr>
          <w:rFonts w:ascii="Times New Roman" w:hAnsi="Times New Roman" w:cs="Times New Roman"/>
        </w:rPr>
        <w:t>3. Договори за получено финансиране от асоциирания партньор от Европейски съвет за научни изследвания;</w:t>
      </w:r>
    </w:p>
    <w:p w14:paraId="1F548275" w14:textId="77777777" w:rsidR="00152BC1" w:rsidRPr="008C5E12" w:rsidRDefault="00152BC1" w:rsidP="00152BC1">
      <w:pPr>
        <w:jc w:val="both"/>
        <w:rPr>
          <w:rFonts w:ascii="Times New Roman" w:hAnsi="Times New Roman" w:cs="Times New Roman"/>
        </w:rPr>
      </w:pPr>
      <w:r w:rsidRPr="008C5E12">
        <w:rPr>
          <w:rFonts w:ascii="Times New Roman" w:hAnsi="Times New Roman" w:cs="Times New Roman"/>
        </w:rPr>
        <w:t>4. Договори  за финансиране на проекти по Рамковите програми на ЕС и Хоризонт 2020, удостоверяващи че асоциираният партньор е изпълнявал функции на координатор;</w:t>
      </w:r>
    </w:p>
    <w:p w14:paraId="081D7948" w14:textId="77777777" w:rsidR="004A30FD" w:rsidRPr="008C5E12" w:rsidRDefault="00DE53DD" w:rsidP="00786008">
      <w:pPr>
        <w:pStyle w:val="ListParagraph"/>
        <w:numPr>
          <w:ilvl w:val="0"/>
          <w:numId w:val="3"/>
        </w:numPr>
        <w:jc w:val="both"/>
        <w:rPr>
          <w:rFonts w:ascii="Times New Roman" w:hAnsi="Times New Roman" w:cs="Times New Roman"/>
          <w:b/>
        </w:rPr>
      </w:pPr>
      <w:r w:rsidRPr="008C5E12">
        <w:rPr>
          <w:rFonts w:ascii="Times New Roman" w:hAnsi="Times New Roman" w:cs="Times New Roman"/>
          <w:b/>
        </w:rPr>
        <w:t>Документи приложими</w:t>
      </w:r>
      <w:r w:rsidR="00C66D73" w:rsidRPr="008C5E12">
        <w:rPr>
          <w:rFonts w:ascii="Times New Roman" w:hAnsi="Times New Roman" w:cs="Times New Roman"/>
          <w:b/>
        </w:rPr>
        <w:t xml:space="preserve"> за предприятия</w:t>
      </w:r>
      <w:r w:rsidR="004A30FD" w:rsidRPr="008C5E12">
        <w:rPr>
          <w:rFonts w:ascii="Times New Roman" w:hAnsi="Times New Roman" w:cs="Times New Roman"/>
          <w:b/>
        </w:rPr>
        <w:t>:</w:t>
      </w:r>
    </w:p>
    <w:p w14:paraId="287776CB" w14:textId="2B3380FC" w:rsidR="00AD42BB" w:rsidRPr="00AD42BB" w:rsidRDefault="00152BC1" w:rsidP="00AD42BB">
      <w:pPr>
        <w:jc w:val="both"/>
        <w:rPr>
          <w:rFonts w:ascii="Times New Roman" w:hAnsi="Times New Roman" w:cs="Times New Roman"/>
        </w:rPr>
      </w:pPr>
      <w:r w:rsidRPr="008C5E12">
        <w:rPr>
          <w:rFonts w:ascii="Times New Roman" w:hAnsi="Times New Roman" w:cs="Times New Roman"/>
        </w:rPr>
        <w:t xml:space="preserve">1. Справка за научноизследователска и развойна дейност за </w:t>
      </w:r>
      <w:r w:rsidR="00586512" w:rsidRPr="008C5E12">
        <w:rPr>
          <w:rFonts w:ascii="Times New Roman" w:hAnsi="Times New Roman" w:cs="Times New Roman"/>
        </w:rPr>
        <w:t xml:space="preserve">последните </w:t>
      </w:r>
      <w:r w:rsidR="0060695B" w:rsidRPr="0060695B">
        <w:rPr>
          <w:rFonts w:ascii="Times New Roman" w:hAnsi="Times New Roman" w:cs="Times New Roman"/>
        </w:rPr>
        <w:t xml:space="preserve">за 2011 г., 2012г., 2013 г.,2014 г. и 2015 г. </w:t>
      </w:r>
      <w:r w:rsidR="00586512" w:rsidRPr="008C5E12">
        <w:rPr>
          <w:rFonts w:ascii="Times New Roman" w:hAnsi="Times New Roman" w:cs="Times New Roman"/>
        </w:rPr>
        <w:t xml:space="preserve"> </w:t>
      </w:r>
      <w:r w:rsidRPr="008C5E12">
        <w:rPr>
          <w:rFonts w:ascii="Times New Roman" w:hAnsi="Times New Roman" w:cs="Times New Roman"/>
        </w:rPr>
        <w:t xml:space="preserve">(съобразно броя приключили финансови години) </w:t>
      </w:r>
      <w:r w:rsidR="00133255" w:rsidRPr="00133255">
        <w:rPr>
          <w:rFonts w:ascii="Times New Roman" w:hAnsi="Times New Roman" w:cs="Times New Roman"/>
        </w:rPr>
        <w:t xml:space="preserve">ако апликационната форма е подадена </w:t>
      </w:r>
      <w:r w:rsidR="00DB0220" w:rsidRPr="00DB0220">
        <w:rPr>
          <w:rFonts w:ascii="Times New Roman" w:hAnsi="Times New Roman" w:cs="Times New Roman"/>
        </w:rPr>
        <w:t xml:space="preserve">най-късно десет дни </w:t>
      </w:r>
      <w:r w:rsidR="00133255" w:rsidRPr="00133255">
        <w:rPr>
          <w:rFonts w:ascii="Times New Roman" w:hAnsi="Times New Roman" w:cs="Times New Roman"/>
        </w:rPr>
        <w:t>преди крайниятсрок за подаване на проектното предложение от страна на бенефициента. В случай че апликационната форма се подава след клайния срок за подаване на проектното предложение от страна на бенефициента, изискването е за последните 5 години, считано от датата на подаване на апликационната форма от страна на кандидата за асоцииран партньор</w:t>
      </w:r>
      <w:r w:rsidR="00AD42BB" w:rsidRPr="00AD42BB">
        <w:rPr>
          <w:rFonts w:ascii="Times New Roman" w:hAnsi="Times New Roman" w:cs="Times New Roman"/>
        </w:rPr>
        <w:t>.</w:t>
      </w:r>
    </w:p>
    <w:p w14:paraId="566FB123" w14:textId="77777777" w:rsidR="00152BC1" w:rsidRPr="008C5E12" w:rsidRDefault="00152BC1" w:rsidP="00152BC1">
      <w:pPr>
        <w:jc w:val="both"/>
        <w:rPr>
          <w:rFonts w:ascii="Times New Roman" w:hAnsi="Times New Roman" w:cs="Times New Roman"/>
        </w:rPr>
      </w:pPr>
      <w:r w:rsidRPr="008C5E12">
        <w:rPr>
          <w:rFonts w:ascii="Times New Roman" w:hAnsi="Times New Roman" w:cs="Times New Roman"/>
        </w:rPr>
        <w:t>В случай, че посочените документи са оповестени в Търговския регистър към датата на кандидатстване, това обстоятелство ще се проверява по служебен път съгласно чл. 23, ал. 6 от Закона за търговския регистър.</w:t>
      </w:r>
    </w:p>
    <w:p w14:paraId="15EB6A81" w14:textId="3C42AF36" w:rsidR="00152BC1" w:rsidRPr="00133255" w:rsidRDefault="00152BC1" w:rsidP="00152BC1">
      <w:pPr>
        <w:jc w:val="both"/>
        <w:rPr>
          <w:rFonts w:ascii="Times New Roman" w:hAnsi="Times New Roman" w:cs="Times New Roman"/>
        </w:rPr>
      </w:pPr>
      <w:r w:rsidRPr="008C5E12">
        <w:rPr>
          <w:rFonts w:ascii="Times New Roman" w:hAnsi="Times New Roman" w:cs="Times New Roman"/>
        </w:rPr>
        <w:t xml:space="preserve">2. Отчет за приходите и разходите за </w:t>
      </w:r>
      <w:r w:rsidR="0060695B" w:rsidRPr="0060695B">
        <w:rPr>
          <w:rFonts w:ascii="Times New Roman" w:hAnsi="Times New Roman" w:cs="Times New Roman"/>
        </w:rPr>
        <w:t xml:space="preserve">2011 г., 2012г., 2013 г.,2014 г. и 2015 г. </w:t>
      </w:r>
      <w:r w:rsidRPr="008C5E12">
        <w:rPr>
          <w:rFonts w:ascii="Times New Roman" w:hAnsi="Times New Roman" w:cs="Times New Roman"/>
        </w:rPr>
        <w:t>(съобразно броя приключили финансови години)</w:t>
      </w:r>
      <w:r w:rsidR="00AD42BB" w:rsidRPr="00AD42BB">
        <w:rPr>
          <w:rFonts w:ascii="Times New Roman" w:hAnsi="Times New Roman" w:cs="Times New Roman"/>
        </w:rPr>
        <w:t xml:space="preserve"> </w:t>
      </w:r>
      <w:r w:rsidR="00133255" w:rsidRPr="00133255">
        <w:rPr>
          <w:rFonts w:ascii="Times New Roman" w:hAnsi="Times New Roman" w:cs="Times New Roman"/>
        </w:rPr>
        <w:t xml:space="preserve">ако апликационната форма е подадена </w:t>
      </w:r>
      <w:r w:rsidR="00DB0220" w:rsidRPr="00DB0220">
        <w:rPr>
          <w:rFonts w:ascii="Times New Roman" w:hAnsi="Times New Roman" w:cs="Times New Roman"/>
        </w:rPr>
        <w:t xml:space="preserve">най-късно десет дни </w:t>
      </w:r>
      <w:r w:rsidR="00133255" w:rsidRPr="00133255">
        <w:rPr>
          <w:rFonts w:ascii="Times New Roman" w:hAnsi="Times New Roman" w:cs="Times New Roman"/>
        </w:rPr>
        <w:t xml:space="preserve">преди </w:t>
      </w:r>
      <w:r w:rsidR="00DB0220">
        <w:rPr>
          <w:rFonts w:ascii="Times New Roman" w:hAnsi="Times New Roman" w:cs="Times New Roman"/>
        </w:rPr>
        <w:t>крайния</w:t>
      </w:r>
      <w:r w:rsidR="00133255" w:rsidRPr="00133255">
        <w:rPr>
          <w:rFonts w:ascii="Times New Roman" w:hAnsi="Times New Roman" w:cs="Times New Roman"/>
        </w:rPr>
        <w:t xml:space="preserve"> срок за подаване на проектното предложение от страна на бенефициента. В случай че апликационната форма се подава след клайния срок за подаване на проектното предложение от страна на бенефициента, изискването е за последните 5 години, считано от датата на подаване на апликационната форма от страна на кандидата за асоцииран партньор</w:t>
      </w:r>
      <w:r w:rsidR="00133255">
        <w:rPr>
          <w:rFonts w:ascii="Times New Roman" w:hAnsi="Times New Roman" w:cs="Times New Roman"/>
        </w:rPr>
        <w:t>.</w:t>
      </w:r>
    </w:p>
    <w:p w14:paraId="036181BA" w14:textId="77777777" w:rsidR="00152BC1" w:rsidRPr="008C5E12" w:rsidRDefault="00152BC1" w:rsidP="00152BC1">
      <w:pPr>
        <w:jc w:val="both"/>
        <w:rPr>
          <w:rFonts w:ascii="Times New Roman" w:hAnsi="Times New Roman" w:cs="Times New Roman"/>
        </w:rPr>
      </w:pPr>
      <w:r w:rsidRPr="008C5E12">
        <w:rPr>
          <w:rFonts w:ascii="Times New Roman" w:hAnsi="Times New Roman" w:cs="Times New Roman"/>
        </w:rPr>
        <w:t>В случай че посочените документи са оповестени в Търговския регистър към датата на кандидатстване, това обстоятелство ще се проверява по служебен път съгласно чл. 23, ал. 6 от Закона за търговския регистър.</w:t>
      </w:r>
    </w:p>
    <w:p w14:paraId="4EBA6C26" w14:textId="2C49CED7" w:rsidR="00152BC1" w:rsidRPr="008C5E12" w:rsidRDefault="00152BC1" w:rsidP="00152BC1">
      <w:pPr>
        <w:jc w:val="both"/>
        <w:rPr>
          <w:rFonts w:ascii="Times New Roman" w:hAnsi="Times New Roman" w:cs="Times New Roman"/>
        </w:rPr>
      </w:pPr>
      <w:r w:rsidRPr="008C5E12">
        <w:rPr>
          <w:rFonts w:ascii="Times New Roman" w:hAnsi="Times New Roman" w:cs="Times New Roman"/>
        </w:rPr>
        <w:t>3. Стратегия за иновации, политика и правила относно интелектуалната собственост</w:t>
      </w:r>
      <w:r w:rsidR="00A62BD4">
        <w:rPr>
          <w:rFonts w:ascii="Times New Roman" w:hAnsi="Times New Roman" w:cs="Times New Roman"/>
        </w:rPr>
        <w:t>.</w:t>
      </w:r>
      <w:r w:rsidRPr="008C5E12">
        <w:rPr>
          <w:rFonts w:ascii="Times New Roman" w:hAnsi="Times New Roman" w:cs="Times New Roman"/>
        </w:rPr>
        <w:t xml:space="preserve"> </w:t>
      </w:r>
    </w:p>
    <w:p w14:paraId="60D3D4C1" w14:textId="2690DAE9" w:rsidR="004A30FD" w:rsidRPr="008C5E12" w:rsidRDefault="00152BC1" w:rsidP="00152BC1">
      <w:pPr>
        <w:jc w:val="both"/>
        <w:rPr>
          <w:rFonts w:ascii="Times New Roman" w:hAnsi="Times New Roman" w:cs="Times New Roman"/>
        </w:rPr>
      </w:pPr>
      <w:r w:rsidRPr="008C5E12">
        <w:rPr>
          <w:rFonts w:ascii="Times New Roman" w:hAnsi="Times New Roman" w:cs="Times New Roman"/>
        </w:rPr>
        <w:t>4. Договори за научноизследователски или иновационни проекти, осъществени съвместно с научноизследователски организации</w:t>
      </w:r>
      <w:r w:rsidR="00A62BD4">
        <w:rPr>
          <w:rFonts w:ascii="Times New Roman" w:hAnsi="Times New Roman" w:cs="Times New Roman"/>
        </w:rPr>
        <w:t>.</w:t>
      </w:r>
    </w:p>
    <w:p w14:paraId="5AEB1D8B" w14:textId="77777777" w:rsidR="00D03314" w:rsidRPr="00A62BD4" w:rsidRDefault="003572A6" w:rsidP="003572A6">
      <w:pPr>
        <w:jc w:val="both"/>
        <w:rPr>
          <w:rFonts w:ascii="Times New Roman" w:hAnsi="Times New Roman" w:cs="Times New Roman"/>
          <w:b/>
          <w:lang w:val="en-US"/>
        </w:rPr>
      </w:pPr>
      <w:r w:rsidRPr="00A62BD4">
        <w:rPr>
          <w:rFonts w:ascii="Times New Roman" w:hAnsi="Times New Roman" w:cs="Times New Roman"/>
          <w:b/>
        </w:rPr>
        <w:t>Всички предложен</w:t>
      </w:r>
      <w:r w:rsidR="00DE53DD" w:rsidRPr="00A62BD4">
        <w:rPr>
          <w:rFonts w:ascii="Times New Roman" w:hAnsi="Times New Roman" w:cs="Times New Roman"/>
          <w:b/>
        </w:rPr>
        <w:t>ия се изпращат на адрес</w:t>
      </w:r>
      <w:r w:rsidR="00D03314" w:rsidRPr="00A62BD4">
        <w:rPr>
          <w:rFonts w:ascii="Times New Roman" w:hAnsi="Times New Roman" w:cs="Times New Roman"/>
          <w:b/>
          <w:lang w:val="en-US"/>
        </w:rPr>
        <w:t>:</w:t>
      </w:r>
    </w:p>
    <w:p w14:paraId="330F7029" w14:textId="77777777" w:rsidR="00D03314" w:rsidRDefault="00D03314" w:rsidP="003572A6">
      <w:pPr>
        <w:jc w:val="both"/>
        <w:rPr>
          <w:rFonts w:ascii="Times New Roman" w:hAnsi="Times New Roman" w:cs="Times New Roman"/>
          <w:b/>
          <w:lang w:val="en-US"/>
        </w:rPr>
      </w:pPr>
      <w:r w:rsidRPr="00D03314">
        <w:rPr>
          <w:rFonts w:ascii="Times New Roman" w:hAnsi="Times New Roman" w:cs="Times New Roman"/>
          <w:b/>
        </w:rPr>
        <w:t>Институт по обща и неорганична химия</w:t>
      </w:r>
    </w:p>
    <w:p w14:paraId="4F027A6F" w14:textId="77777777" w:rsidR="00D03314" w:rsidRDefault="00D03314" w:rsidP="003572A6">
      <w:pPr>
        <w:jc w:val="both"/>
        <w:rPr>
          <w:rFonts w:ascii="Times New Roman" w:hAnsi="Times New Roman" w:cs="Times New Roman"/>
          <w:b/>
        </w:rPr>
      </w:pPr>
      <w:r>
        <w:rPr>
          <w:rFonts w:ascii="Times New Roman" w:hAnsi="Times New Roman" w:cs="Times New Roman"/>
          <w:b/>
        </w:rPr>
        <w:t>Булгарска академия на науките</w:t>
      </w:r>
    </w:p>
    <w:p w14:paraId="3457E6A9" w14:textId="1E2AD717" w:rsidR="00D03314" w:rsidRDefault="00D03314" w:rsidP="003572A6">
      <w:pPr>
        <w:jc w:val="both"/>
        <w:rPr>
          <w:rFonts w:ascii="Times New Roman" w:hAnsi="Times New Roman" w:cs="Times New Roman"/>
          <w:b/>
        </w:rPr>
      </w:pPr>
      <w:r w:rsidRPr="00D03314">
        <w:rPr>
          <w:rFonts w:ascii="Times New Roman" w:hAnsi="Times New Roman" w:cs="Times New Roman"/>
          <w:b/>
        </w:rPr>
        <w:t>ул. "Акад. Георги Бончев" бл.</w:t>
      </w:r>
      <w:r w:rsidR="00A62BD4">
        <w:rPr>
          <w:rFonts w:ascii="Times New Roman" w:hAnsi="Times New Roman" w:cs="Times New Roman"/>
          <w:b/>
        </w:rPr>
        <w:t xml:space="preserve"> </w:t>
      </w:r>
      <w:r w:rsidRPr="00D03314">
        <w:rPr>
          <w:rFonts w:ascii="Times New Roman" w:hAnsi="Times New Roman" w:cs="Times New Roman"/>
          <w:b/>
        </w:rPr>
        <w:t>11</w:t>
      </w:r>
    </w:p>
    <w:p w14:paraId="07845945" w14:textId="77777777" w:rsidR="00D03314" w:rsidRPr="00E31206" w:rsidRDefault="00DE53DD" w:rsidP="003572A6">
      <w:pPr>
        <w:jc w:val="both"/>
        <w:rPr>
          <w:rFonts w:ascii="Times New Roman" w:hAnsi="Times New Roman" w:cs="Times New Roman"/>
          <w:b/>
        </w:rPr>
      </w:pPr>
      <w:r w:rsidRPr="00A62BD4">
        <w:rPr>
          <w:rFonts w:ascii="Times New Roman" w:hAnsi="Times New Roman" w:cs="Times New Roman"/>
          <w:b/>
        </w:rPr>
        <w:t xml:space="preserve"> </w:t>
      </w:r>
      <w:r w:rsidR="00D03314" w:rsidRPr="00E31206">
        <w:rPr>
          <w:rFonts w:ascii="Times New Roman" w:hAnsi="Times New Roman" w:cs="Times New Roman"/>
          <w:b/>
        </w:rPr>
        <w:t>1113 София</w:t>
      </w:r>
    </w:p>
    <w:p w14:paraId="3995DFFB" w14:textId="457A7D22" w:rsidR="001F7EA8" w:rsidRPr="008C5E12" w:rsidRDefault="00DE53DD" w:rsidP="003572A6">
      <w:pPr>
        <w:jc w:val="both"/>
        <w:rPr>
          <w:rFonts w:ascii="Times New Roman" w:hAnsi="Times New Roman" w:cs="Times New Roman"/>
          <w:b/>
          <w:color w:val="FF0000"/>
        </w:rPr>
      </w:pPr>
      <w:r w:rsidRPr="00A62BD4">
        <w:rPr>
          <w:rFonts w:ascii="Times New Roman" w:hAnsi="Times New Roman" w:cs="Times New Roman"/>
          <w:b/>
        </w:rPr>
        <w:t xml:space="preserve">и  ще бъдат разгледани в срок до </w:t>
      </w:r>
      <w:r w:rsidR="00E31206">
        <w:rPr>
          <w:rFonts w:ascii="Times New Roman" w:hAnsi="Times New Roman" w:cs="Times New Roman"/>
          <w:b/>
        </w:rPr>
        <w:t>2</w:t>
      </w:r>
      <w:r w:rsidRPr="00A62BD4">
        <w:rPr>
          <w:rFonts w:ascii="Times New Roman" w:hAnsi="Times New Roman" w:cs="Times New Roman"/>
          <w:b/>
        </w:rPr>
        <w:t>0 работни дни</w:t>
      </w:r>
      <w:r w:rsidR="00421BD2" w:rsidRPr="00E31206">
        <w:rPr>
          <w:rFonts w:ascii="Times New Roman" w:hAnsi="Times New Roman" w:cs="Times New Roman"/>
          <w:b/>
        </w:rPr>
        <w:t>, считано от датата на получаването им.</w:t>
      </w:r>
      <w:r w:rsidR="00421BD2" w:rsidRPr="008C5E12">
        <w:rPr>
          <w:rFonts w:ascii="Times New Roman" w:hAnsi="Times New Roman" w:cs="Times New Roman"/>
          <w:b/>
        </w:rPr>
        <w:t xml:space="preserve"> </w:t>
      </w:r>
      <w:r w:rsidR="00786008" w:rsidRPr="008C5E12">
        <w:rPr>
          <w:rFonts w:ascii="Times New Roman" w:hAnsi="Times New Roman" w:cs="Times New Roman"/>
          <w:b/>
        </w:rPr>
        <w:t xml:space="preserve"> </w:t>
      </w:r>
    </w:p>
    <w:p w14:paraId="45BE814A" w14:textId="77777777" w:rsidR="00786008" w:rsidRPr="008C5E12" w:rsidRDefault="00786008" w:rsidP="00687055">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 xml:space="preserve">Ред за разглеждане и оценка на постъпилите апликационни формуляри за асоциирани партньори </w:t>
      </w:r>
    </w:p>
    <w:p w14:paraId="3872DD4F" w14:textId="78CDC31F" w:rsidR="00786008" w:rsidRPr="008C5E12" w:rsidRDefault="00EB6DBC" w:rsidP="003572A6">
      <w:pPr>
        <w:jc w:val="both"/>
        <w:rPr>
          <w:rFonts w:ascii="Times New Roman" w:hAnsi="Times New Roman" w:cs="Times New Roman"/>
          <w:b/>
        </w:rPr>
      </w:pPr>
      <w:r>
        <w:rPr>
          <w:rFonts w:ascii="Times New Roman" w:hAnsi="Times New Roman" w:cs="Times New Roman"/>
          <w:b/>
        </w:rPr>
        <w:t xml:space="preserve">Приложение  </w:t>
      </w:r>
      <w:r w:rsidR="00AD42BB">
        <w:rPr>
          <w:rFonts w:ascii="Times New Roman" w:hAnsi="Times New Roman" w:cs="Times New Roman"/>
          <w:b/>
        </w:rPr>
        <w:t>4</w:t>
      </w:r>
      <w:r w:rsidR="005A7A57" w:rsidRPr="008C5E12">
        <w:rPr>
          <w:rFonts w:ascii="Times New Roman" w:hAnsi="Times New Roman" w:cs="Times New Roman"/>
          <w:b/>
        </w:rPr>
        <w:t xml:space="preserve"> </w:t>
      </w:r>
    </w:p>
    <w:p w14:paraId="29A0E8FB" w14:textId="77777777" w:rsidR="00786008" w:rsidRPr="008C5E12" w:rsidRDefault="00786008" w:rsidP="00687055">
      <w:pPr>
        <w:pStyle w:val="ListParagraph"/>
        <w:numPr>
          <w:ilvl w:val="0"/>
          <w:numId w:val="2"/>
        </w:numPr>
        <w:jc w:val="both"/>
        <w:rPr>
          <w:rFonts w:ascii="Times New Roman" w:hAnsi="Times New Roman" w:cs="Times New Roman"/>
          <w:b/>
          <w:u w:val="single"/>
        </w:rPr>
      </w:pPr>
      <w:r w:rsidRPr="008C5E12">
        <w:rPr>
          <w:rFonts w:ascii="Times New Roman" w:hAnsi="Times New Roman" w:cs="Times New Roman"/>
          <w:b/>
          <w:u w:val="single"/>
        </w:rPr>
        <w:t xml:space="preserve">Оповестяване на резултатите за избор на асоциирани партньори </w:t>
      </w:r>
    </w:p>
    <w:p w14:paraId="1D16B163" w14:textId="6C8A5AE7" w:rsidR="00786008" w:rsidRPr="008C5E12" w:rsidRDefault="00786008" w:rsidP="00786008">
      <w:pPr>
        <w:jc w:val="both"/>
        <w:rPr>
          <w:rFonts w:ascii="Times New Roman" w:hAnsi="Times New Roman" w:cs="Times New Roman"/>
        </w:rPr>
      </w:pPr>
      <w:r w:rsidRPr="00A62BD4">
        <w:rPr>
          <w:rFonts w:ascii="Times New Roman" w:hAnsi="Times New Roman" w:cs="Times New Roman"/>
        </w:rPr>
        <w:lastRenderedPageBreak/>
        <w:t xml:space="preserve">Класирането на кандидатите ще бъде обявено на страницата на </w:t>
      </w:r>
      <w:r w:rsidR="00D03314" w:rsidRPr="00E31206">
        <w:rPr>
          <w:rFonts w:ascii="Times New Roman" w:hAnsi="Times New Roman" w:cs="Times New Roman"/>
        </w:rPr>
        <w:t>Институт по обща и неорганична химия – БАН (http://igic.bas.bg/)</w:t>
      </w:r>
      <w:r w:rsidRPr="00A62BD4">
        <w:rPr>
          <w:rFonts w:ascii="Times New Roman" w:hAnsi="Times New Roman" w:cs="Times New Roman"/>
        </w:rPr>
        <w:t xml:space="preserve"> до </w:t>
      </w:r>
      <w:r w:rsidR="00D03314" w:rsidRPr="00A62BD4">
        <w:rPr>
          <w:rFonts w:ascii="Times New Roman" w:hAnsi="Times New Roman" w:cs="Times New Roman"/>
        </w:rPr>
        <w:t xml:space="preserve">пет </w:t>
      </w:r>
      <w:r w:rsidR="00A15372" w:rsidRPr="00A62BD4">
        <w:rPr>
          <w:rFonts w:ascii="Times New Roman" w:hAnsi="Times New Roman" w:cs="Times New Roman"/>
        </w:rPr>
        <w:t>дни  след разглеждането на представените от кандидата документи</w:t>
      </w:r>
      <w:r w:rsidRPr="00A62BD4">
        <w:rPr>
          <w:rFonts w:ascii="Times New Roman" w:hAnsi="Times New Roman" w:cs="Times New Roman"/>
        </w:rPr>
        <w:t>, като избраните асоциирани партньори ще бъдат поканени за подписване на декларация за партньорство с партньорите със срок от не по-малко 5 (пет) години.</w:t>
      </w:r>
      <w:r w:rsidRPr="008C5E12">
        <w:rPr>
          <w:rFonts w:ascii="Times New Roman" w:hAnsi="Times New Roman" w:cs="Times New Roman"/>
        </w:rPr>
        <w:t xml:space="preserve"> </w:t>
      </w:r>
    </w:p>
    <w:p w14:paraId="0A9FF264" w14:textId="77777777" w:rsidR="00687055" w:rsidRPr="008C5E12" w:rsidRDefault="00687055" w:rsidP="00786008">
      <w:pPr>
        <w:jc w:val="both"/>
        <w:rPr>
          <w:rFonts w:ascii="Times New Roman" w:hAnsi="Times New Roman" w:cs="Times New Roman"/>
        </w:rPr>
      </w:pPr>
    </w:p>
    <w:p w14:paraId="3522AE7C" w14:textId="77777777" w:rsidR="00687055" w:rsidRPr="008C5E12" w:rsidRDefault="00687055" w:rsidP="00786008">
      <w:pPr>
        <w:jc w:val="both"/>
        <w:rPr>
          <w:rFonts w:ascii="Times New Roman" w:hAnsi="Times New Roman" w:cs="Times New Roman"/>
        </w:rPr>
      </w:pPr>
    </w:p>
    <w:p w14:paraId="0E8CA1D1" w14:textId="3BDDB6E4" w:rsidR="00687055" w:rsidRPr="008C5E12" w:rsidRDefault="0019582F" w:rsidP="00786008">
      <w:pPr>
        <w:jc w:val="both"/>
        <w:rPr>
          <w:rFonts w:ascii="Times New Roman" w:hAnsi="Times New Roman" w:cs="Times New Roman"/>
          <w:b/>
        </w:rPr>
      </w:pPr>
      <w:r w:rsidRPr="008C5E12">
        <w:rPr>
          <w:rFonts w:ascii="Times New Roman" w:hAnsi="Times New Roman" w:cs="Times New Roman"/>
          <w:b/>
        </w:rPr>
        <w:t>ППРИЛОЖЕНИЯ</w:t>
      </w:r>
    </w:p>
    <w:p w14:paraId="6313A496" w14:textId="60C3E1E7" w:rsidR="005A7A57" w:rsidRPr="008C5E12" w:rsidRDefault="0019582F" w:rsidP="001E5089">
      <w:pPr>
        <w:pStyle w:val="ListParagraph"/>
        <w:numPr>
          <w:ilvl w:val="0"/>
          <w:numId w:val="8"/>
        </w:numPr>
        <w:jc w:val="both"/>
        <w:rPr>
          <w:rFonts w:ascii="Times New Roman" w:hAnsi="Times New Roman" w:cs="Times New Roman"/>
          <w:b/>
        </w:rPr>
      </w:pPr>
      <w:r w:rsidRPr="008C5E12">
        <w:rPr>
          <w:rFonts w:ascii="Times New Roman" w:hAnsi="Times New Roman" w:cs="Times New Roman"/>
          <w:b/>
        </w:rPr>
        <w:t xml:space="preserve">Приложение  </w:t>
      </w:r>
      <w:r w:rsidR="00AD42BB">
        <w:rPr>
          <w:rFonts w:ascii="Times New Roman" w:hAnsi="Times New Roman" w:cs="Times New Roman"/>
          <w:b/>
        </w:rPr>
        <w:t>1</w:t>
      </w:r>
      <w:r w:rsidR="005A7A57" w:rsidRPr="008C5E12">
        <w:rPr>
          <w:rFonts w:ascii="Times New Roman" w:hAnsi="Times New Roman" w:cs="Times New Roman"/>
          <w:b/>
        </w:rPr>
        <w:t xml:space="preserve"> - А</w:t>
      </w:r>
      <w:r w:rsidR="001E5089" w:rsidRPr="008C5E12">
        <w:rPr>
          <w:rFonts w:ascii="Times New Roman" w:hAnsi="Times New Roman" w:cs="Times New Roman"/>
          <w:b/>
        </w:rPr>
        <w:t>ликаицонна форма</w:t>
      </w:r>
      <w:r w:rsidR="005A7A57" w:rsidRPr="008C5E12">
        <w:rPr>
          <w:rFonts w:ascii="Times New Roman" w:hAnsi="Times New Roman" w:cs="Times New Roman"/>
          <w:b/>
        </w:rPr>
        <w:t xml:space="preserve"> – асоцииран партньор</w:t>
      </w:r>
    </w:p>
    <w:p w14:paraId="039DF3B9" w14:textId="5AEE61F8" w:rsidR="005A7A57" w:rsidRPr="008C5E12" w:rsidRDefault="0019582F" w:rsidP="00E401AB">
      <w:pPr>
        <w:pStyle w:val="ListParagraph"/>
        <w:numPr>
          <w:ilvl w:val="0"/>
          <w:numId w:val="8"/>
        </w:numPr>
        <w:jc w:val="both"/>
        <w:rPr>
          <w:rFonts w:ascii="Times New Roman" w:hAnsi="Times New Roman" w:cs="Times New Roman"/>
          <w:b/>
        </w:rPr>
      </w:pPr>
      <w:r w:rsidRPr="008C5E12">
        <w:rPr>
          <w:rFonts w:ascii="Times New Roman" w:hAnsi="Times New Roman" w:cs="Times New Roman"/>
          <w:b/>
        </w:rPr>
        <w:t xml:space="preserve">Приложение  </w:t>
      </w:r>
      <w:r w:rsidR="00AD42BB">
        <w:rPr>
          <w:rFonts w:ascii="Times New Roman" w:hAnsi="Times New Roman" w:cs="Times New Roman"/>
          <w:b/>
        </w:rPr>
        <w:t>2</w:t>
      </w:r>
      <w:r w:rsidR="00E401AB">
        <w:rPr>
          <w:rFonts w:ascii="Times New Roman" w:hAnsi="Times New Roman" w:cs="Times New Roman"/>
          <w:b/>
          <w:lang w:val="en-US"/>
        </w:rPr>
        <w:t>a</w:t>
      </w:r>
      <w:r w:rsidR="005A7A57" w:rsidRPr="008C5E12">
        <w:rPr>
          <w:rFonts w:ascii="Times New Roman" w:hAnsi="Times New Roman" w:cs="Times New Roman"/>
          <w:b/>
        </w:rPr>
        <w:t xml:space="preserve"> - </w:t>
      </w:r>
      <w:r w:rsidR="00E401AB" w:rsidRPr="00E401AB">
        <w:rPr>
          <w:rFonts w:ascii="Times New Roman" w:hAnsi="Times New Roman" w:cs="Times New Roman"/>
          <w:b/>
        </w:rPr>
        <w:t>Декларация относно избягване на конфликта на интереси за асоциирания партньор</w:t>
      </w:r>
      <w:r w:rsidR="00E401AB">
        <w:rPr>
          <w:rFonts w:ascii="Times New Roman" w:hAnsi="Times New Roman" w:cs="Times New Roman"/>
          <w:b/>
          <w:lang w:val="en-US"/>
        </w:rPr>
        <w:t xml:space="preserve"> </w:t>
      </w:r>
      <w:r w:rsidR="005A7A57" w:rsidRPr="008C5E12">
        <w:rPr>
          <w:rFonts w:ascii="Times New Roman" w:hAnsi="Times New Roman" w:cs="Times New Roman"/>
          <w:b/>
        </w:rPr>
        <w:t>и</w:t>
      </w:r>
    </w:p>
    <w:p w14:paraId="5D9BC2E4" w14:textId="06314C53" w:rsidR="005A7A57" w:rsidRPr="008C5E12" w:rsidRDefault="0019582F" w:rsidP="005A7A57">
      <w:pPr>
        <w:pStyle w:val="ListParagraph"/>
        <w:numPr>
          <w:ilvl w:val="0"/>
          <w:numId w:val="8"/>
        </w:numPr>
        <w:jc w:val="both"/>
        <w:rPr>
          <w:rFonts w:ascii="Times New Roman" w:hAnsi="Times New Roman" w:cs="Times New Roman"/>
          <w:b/>
        </w:rPr>
      </w:pPr>
      <w:r w:rsidRPr="008C5E12">
        <w:rPr>
          <w:rFonts w:ascii="Times New Roman" w:hAnsi="Times New Roman" w:cs="Times New Roman"/>
          <w:b/>
        </w:rPr>
        <w:t xml:space="preserve">Приложение  </w:t>
      </w:r>
      <w:r w:rsidR="00AD42BB">
        <w:rPr>
          <w:rFonts w:ascii="Times New Roman" w:hAnsi="Times New Roman" w:cs="Times New Roman"/>
          <w:b/>
        </w:rPr>
        <w:t>3</w:t>
      </w:r>
      <w:r w:rsidR="00E401AB">
        <w:rPr>
          <w:rFonts w:ascii="Times New Roman" w:hAnsi="Times New Roman" w:cs="Times New Roman"/>
          <w:b/>
          <w:lang w:val="en-US"/>
        </w:rPr>
        <w:t>a</w:t>
      </w:r>
      <w:r w:rsidR="005A7A57" w:rsidRPr="008C5E12">
        <w:rPr>
          <w:rFonts w:ascii="Times New Roman" w:hAnsi="Times New Roman" w:cs="Times New Roman"/>
          <w:b/>
        </w:rPr>
        <w:t xml:space="preserve"> – </w:t>
      </w:r>
      <w:r w:rsidR="00E401AB" w:rsidRPr="008C5E12">
        <w:rPr>
          <w:rFonts w:ascii="Times New Roman" w:hAnsi="Times New Roman" w:cs="Times New Roman"/>
          <w:b/>
        </w:rPr>
        <w:t>Декларация относно съвместно осъществяваните дейности с асоциирани партньор</w:t>
      </w:r>
    </w:p>
    <w:p w14:paraId="637401F0" w14:textId="5E7693AA" w:rsidR="008C5E12" w:rsidRPr="008C5E12" w:rsidRDefault="008C5E12" w:rsidP="008C5E12">
      <w:pPr>
        <w:pStyle w:val="ListParagraph"/>
        <w:numPr>
          <w:ilvl w:val="0"/>
          <w:numId w:val="8"/>
        </w:numPr>
        <w:jc w:val="both"/>
        <w:rPr>
          <w:rFonts w:ascii="Times New Roman" w:hAnsi="Times New Roman" w:cs="Times New Roman"/>
          <w:b/>
        </w:rPr>
      </w:pPr>
      <w:r w:rsidRPr="008C5E12">
        <w:rPr>
          <w:rFonts w:ascii="Times New Roman" w:hAnsi="Times New Roman" w:cs="Times New Roman"/>
          <w:b/>
        </w:rPr>
        <w:t>При</w:t>
      </w:r>
      <w:r w:rsidR="00EB6DBC">
        <w:rPr>
          <w:rFonts w:ascii="Times New Roman" w:hAnsi="Times New Roman" w:cs="Times New Roman"/>
          <w:b/>
        </w:rPr>
        <w:t xml:space="preserve">ложение </w:t>
      </w:r>
      <w:r w:rsidR="00AD42BB">
        <w:rPr>
          <w:rFonts w:ascii="Times New Roman" w:hAnsi="Times New Roman" w:cs="Times New Roman"/>
          <w:b/>
        </w:rPr>
        <w:t>4</w:t>
      </w:r>
      <w:r w:rsidRPr="008C5E12">
        <w:rPr>
          <w:rFonts w:ascii="Times New Roman" w:hAnsi="Times New Roman" w:cs="Times New Roman"/>
          <w:b/>
        </w:rPr>
        <w:t xml:space="preserve"> – Методология за оценка и подбор</w:t>
      </w:r>
    </w:p>
    <w:p w14:paraId="10673BF6" w14:textId="77777777" w:rsidR="008C5E12" w:rsidRPr="008C5E12" w:rsidRDefault="008C5E12" w:rsidP="008C5E12">
      <w:pPr>
        <w:pStyle w:val="ListParagraph"/>
        <w:jc w:val="both"/>
        <w:rPr>
          <w:rFonts w:ascii="Times New Roman" w:hAnsi="Times New Roman" w:cs="Times New Roman"/>
          <w:b/>
        </w:rPr>
      </w:pPr>
    </w:p>
    <w:p w14:paraId="3B9097FE" w14:textId="77777777" w:rsidR="00786008" w:rsidRPr="008C5E12" w:rsidRDefault="00786008">
      <w:pPr>
        <w:rPr>
          <w:rFonts w:ascii="Times New Roman" w:hAnsi="Times New Roman" w:cs="Times New Roman"/>
          <w:b/>
          <w:color w:val="FF0000"/>
        </w:rPr>
      </w:pPr>
    </w:p>
    <w:sectPr w:rsidR="00786008" w:rsidRPr="008C5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72E1"/>
    <w:multiLevelType w:val="hybridMultilevel"/>
    <w:tmpl w:val="CB4A71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E5159"/>
    <w:multiLevelType w:val="hybridMultilevel"/>
    <w:tmpl w:val="CB4A71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33A06"/>
    <w:multiLevelType w:val="hybridMultilevel"/>
    <w:tmpl w:val="CB4A71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E3BB5"/>
    <w:multiLevelType w:val="hybridMultilevel"/>
    <w:tmpl w:val="B5C2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124E4"/>
    <w:multiLevelType w:val="hybridMultilevel"/>
    <w:tmpl w:val="15D87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C867AB5"/>
    <w:multiLevelType w:val="hybridMultilevel"/>
    <w:tmpl w:val="4BB02CD0"/>
    <w:lvl w:ilvl="0" w:tplc="4000D4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C7C72"/>
    <w:multiLevelType w:val="hybridMultilevel"/>
    <w:tmpl w:val="CB4A71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21191A"/>
    <w:multiLevelType w:val="hybridMultilevel"/>
    <w:tmpl w:val="82767F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013E63"/>
    <w:multiLevelType w:val="hybridMultilevel"/>
    <w:tmpl w:val="CB4A71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85124"/>
    <w:multiLevelType w:val="hybridMultilevel"/>
    <w:tmpl w:val="5FCC7222"/>
    <w:lvl w:ilvl="0" w:tplc="4F500EC2">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0"/>
  </w:num>
  <w:num w:numId="6">
    <w:abstractNumId w:val="1"/>
  </w:num>
  <w:num w:numId="7">
    <w:abstractNumId w:val="6"/>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A8"/>
    <w:rsid w:val="00027691"/>
    <w:rsid w:val="00086D4A"/>
    <w:rsid w:val="000911D8"/>
    <w:rsid w:val="000912FC"/>
    <w:rsid w:val="000A05E3"/>
    <w:rsid w:val="0011377E"/>
    <w:rsid w:val="00131573"/>
    <w:rsid w:val="00133255"/>
    <w:rsid w:val="00152BC1"/>
    <w:rsid w:val="00174BCD"/>
    <w:rsid w:val="0019582F"/>
    <w:rsid w:val="001A7B90"/>
    <w:rsid w:val="001E5089"/>
    <w:rsid w:val="001F7EA8"/>
    <w:rsid w:val="00230AC0"/>
    <w:rsid w:val="002B4EDE"/>
    <w:rsid w:val="002C58D9"/>
    <w:rsid w:val="003572A6"/>
    <w:rsid w:val="003C3779"/>
    <w:rsid w:val="00421BD2"/>
    <w:rsid w:val="00454AF6"/>
    <w:rsid w:val="004A30FD"/>
    <w:rsid w:val="005323AB"/>
    <w:rsid w:val="00586512"/>
    <w:rsid w:val="005A7A57"/>
    <w:rsid w:val="005E7D27"/>
    <w:rsid w:val="0060695B"/>
    <w:rsid w:val="00687055"/>
    <w:rsid w:val="006C4FEE"/>
    <w:rsid w:val="00700A72"/>
    <w:rsid w:val="00740141"/>
    <w:rsid w:val="00786008"/>
    <w:rsid w:val="007A70B4"/>
    <w:rsid w:val="007D7940"/>
    <w:rsid w:val="00864E4D"/>
    <w:rsid w:val="008C1FD3"/>
    <w:rsid w:val="008C5E12"/>
    <w:rsid w:val="00913A77"/>
    <w:rsid w:val="00957E5B"/>
    <w:rsid w:val="00992764"/>
    <w:rsid w:val="009D34A0"/>
    <w:rsid w:val="009D5360"/>
    <w:rsid w:val="00A01EA3"/>
    <w:rsid w:val="00A15372"/>
    <w:rsid w:val="00A62BD4"/>
    <w:rsid w:val="00A77AFD"/>
    <w:rsid w:val="00AA768B"/>
    <w:rsid w:val="00AC55A5"/>
    <w:rsid w:val="00AD42BB"/>
    <w:rsid w:val="00B96025"/>
    <w:rsid w:val="00BC3A44"/>
    <w:rsid w:val="00BD221E"/>
    <w:rsid w:val="00C33397"/>
    <w:rsid w:val="00C54907"/>
    <w:rsid w:val="00C66D73"/>
    <w:rsid w:val="00C8140D"/>
    <w:rsid w:val="00D03314"/>
    <w:rsid w:val="00DB0220"/>
    <w:rsid w:val="00DD3127"/>
    <w:rsid w:val="00DD319C"/>
    <w:rsid w:val="00DD31B9"/>
    <w:rsid w:val="00DE53DD"/>
    <w:rsid w:val="00DF2E54"/>
    <w:rsid w:val="00DF6358"/>
    <w:rsid w:val="00E128BB"/>
    <w:rsid w:val="00E31206"/>
    <w:rsid w:val="00E401AB"/>
    <w:rsid w:val="00E93FEC"/>
    <w:rsid w:val="00EB6DBC"/>
    <w:rsid w:val="00EC75F3"/>
    <w:rsid w:val="00EE37F3"/>
    <w:rsid w:val="00F41C98"/>
    <w:rsid w:val="00F479B9"/>
    <w:rsid w:val="00F76164"/>
    <w:rsid w:val="00FA24A6"/>
    <w:rsid w:val="00FA3C15"/>
    <w:rsid w:val="00FA5082"/>
    <w:rsid w:val="00FB5942"/>
    <w:rsid w:val="00FC0AE5"/>
    <w:rsid w:val="00FD57CF"/>
    <w:rsid w:val="00FF3D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6D4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E54"/>
    <w:pPr>
      <w:ind w:left="720"/>
      <w:contextualSpacing/>
    </w:pPr>
  </w:style>
  <w:style w:type="paragraph" w:customStyle="1" w:styleId="Standard">
    <w:name w:val="Standard"/>
    <w:rsid w:val="00DE53DD"/>
    <w:pPr>
      <w:suppressAutoHyphens/>
      <w:autoSpaceDN w:val="0"/>
      <w:spacing w:after="200" w:line="276" w:lineRule="auto"/>
      <w:textAlignment w:val="baseline"/>
    </w:pPr>
    <w:rPr>
      <w:rFonts w:ascii="Calibri" w:eastAsia="SimSun" w:hAnsi="Calibri" w:cs="F"/>
      <w:kern w:val="3"/>
    </w:rPr>
  </w:style>
  <w:style w:type="paragraph" w:styleId="NormalWeb">
    <w:name w:val="Normal (Web)"/>
    <w:basedOn w:val="Normal"/>
    <w:uiPriority w:val="99"/>
    <w:unhideWhenUsed/>
    <w:rsid w:val="00DE53D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7860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86D4A"/>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086D4A"/>
    <w:rPr>
      <w:color w:val="0563C1" w:themeColor="hyperlink"/>
      <w:u w:val="single"/>
    </w:rPr>
  </w:style>
  <w:style w:type="paragraph" w:styleId="BalloonText">
    <w:name w:val="Balloon Text"/>
    <w:basedOn w:val="Normal"/>
    <w:link w:val="BalloonTextChar"/>
    <w:uiPriority w:val="99"/>
    <w:semiHidden/>
    <w:unhideWhenUsed/>
    <w:rsid w:val="000A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5E3"/>
    <w:rPr>
      <w:rFonts w:ascii="Segoe UI" w:hAnsi="Segoe UI" w:cs="Segoe UI"/>
      <w:sz w:val="18"/>
      <w:szCs w:val="18"/>
    </w:rPr>
  </w:style>
  <w:style w:type="table" w:styleId="TableGrid">
    <w:name w:val="Table Grid"/>
    <w:basedOn w:val="TableNormal"/>
    <w:uiPriority w:val="39"/>
    <w:rsid w:val="000A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05E3"/>
    <w:rPr>
      <w:b/>
      <w:bCs/>
    </w:rPr>
  </w:style>
  <w:style w:type="character" w:styleId="CommentReference">
    <w:name w:val="annotation reference"/>
    <w:basedOn w:val="DefaultParagraphFont"/>
    <w:uiPriority w:val="99"/>
    <w:semiHidden/>
    <w:unhideWhenUsed/>
    <w:rsid w:val="000A05E3"/>
    <w:rPr>
      <w:sz w:val="16"/>
      <w:szCs w:val="16"/>
    </w:rPr>
  </w:style>
  <w:style w:type="paragraph" w:styleId="CommentText">
    <w:name w:val="annotation text"/>
    <w:basedOn w:val="Normal"/>
    <w:link w:val="CommentTextChar"/>
    <w:uiPriority w:val="99"/>
    <w:semiHidden/>
    <w:unhideWhenUsed/>
    <w:rsid w:val="000A05E3"/>
    <w:pPr>
      <w:spacing w:line="240" w:lineRule="auto"/>
    </w:pPr>
    <w:rPr>
      <w:sz w:val="20"/>
      <w:szCs w:val="20"/>
    </w:rPr>
  </w:style>
  <w:style w:type="character" w:customStyle="1" w:styleId="CommentTextChar">
    <w:name w:val="Comment Text Char"/>
    <w:basedOn w:val="DefaultParagraphFont"/>
    <w:link w:val="CommentText"/>
    <w:uiPriority w:val="99"/>
    <w:semiHidden/>
    <w:rsid w:val="000A05E3"/>
    <w:rPr>
      <w:sz w:val="20"/>
      <w:szCs w:val="20"/>
    </w:rPr>
  </w:style>
  <w:style w:type="paragraph" w:styleId="CommentSubject">
    <w:name w:val="annotation subject"/>
    <w:basedOn w:val="CommentText"/>
    <w:next w:val="CommentText"/>
    <w:link w:val="CommentSubjectChar"/>
    <w:uiPriority w:val="99"/>
    <w:semiHidden/>
    <w:unhideWhenUsed/>
    <w:rsid w:val="00421BD2"/>
    <w:rPr>
      <w:b/>
      <w:bCs/>
    </w:rPr>
  </w:style>
  <w:style w:type="character" w:customStyle="1" w:styleId="CommentSubjectChar">
    <w:name w:val="Comment Subject Char"/>
    <w:basedOn w:val="CommentTextChar"/>
    <w:link w:val="CommentSubject"/>
    <w:uiPriority w:val="99"/>
    <w:semiHidden/>
    <w:rsid w:val="00421B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6D4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E54"/>
    <w:pPr>
      <w:ind w:left="720"/>
      <w:contextualSpacing/>
    </w:pPr>
  </w:style>
  <w:style w:type="paragraph" w:customStyle="1" w:styleId="Standard">
    <w:name w:val="Standard"/>
    <w:rsid w:val="00DE53DD"/>
    <w:pPr>
      <w:suppressAutoHyphens/>
      <w:autoSpaceDN w:val="0"/>
      <w:spacing w:after="200" w:line="276" w:lineRule="auto"/>
      <w:textAlignment w:val="baseline"/>
    </w:pPr>
    <w:rPr>
      <w:rFonts w:ascii="Calibri" w:eastAsia="SimSun" w:hAnsi="Calibri" w:cs="F"/>
      <w:kern w:val="3"/>
    </w:rPr>
  </w:style>
  <w:style w:type="paragraph" w:styleId="NormalWeb">
    <w:name w:val="Normal (Web)"/>
    <w:basedOn w:val="Normal"/>
    <w:uiPriority w:val="99"/>
    <w:unhideWhenUsed/>
    <w:rsid w:val="00DE53D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7860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86D4A"/>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086D4A"/>
    <w:rPr>
      <w:color w:val="0563C1" w:themeColor="hyperlink"/>
      <w:u w:val="single"/>
    </w:rPr>
  </w:style>
  <w:style w:type="paragraph" w:styleId="BalloonText">
    <w:name w:val="Balloon Text"/>
    <w:basedOn w:val="Normal"/>
    <w:link w:val="BalloonTextChar"/>
    <w:uiPriority w:val="99"/>
    <w:semiHidden/>
    <w:unhideWhenUsed/>
    <w:rsid w:val="000A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5E3"/>
    <w:rPr>
      <w:rFonts w:ascii="Segoe UI" w:hAnsi="Segoe UI" w:cs="Segoe UI"/>
      <w:sz w:val="18"/>
      <w:szCs w:val="18"/>
    </w:rPr>
  </w:style>
  <w:style w:type="table" w:styleId="TableGrid">
    <w:name w:val="Table Grid"/>
    <w:basedOn w:val="TableNormal"/>
    <w:uiPriority w:val="39"/>
    <w:rsid w:val="000A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05E3"/>
    <w:rPr>
      <w:b/>
      <w:bCs/>
    </w:rPr>
  </w:style>
  <w:style w:type="character" w:styleId="CommentReference">
    <w:name w:val="annotation reference"/>
    <w:basedOn w:val="DefaultParagraphFont"/>
    <w:uiPriority w:val="99"/>
    <w:semiHidden/>
    <w:unhideWhenUsed/>
    <w:rsid w:val="000A05E3"/>
    <w:rPr>
      <w:sz w:val="16"/>
      <w:szCs w:val="16"/>
    </w:rPr>
  </w:style>
  <w:style w:type="paragraph" w:styleId="CommentText">
    <w:name w:val="annotation text"/>
    <w:basedOn w:val="Normal"/>
    <w:link w:val="CommentTextChar"/>
    <w:uiPriority w:val="99"/>
    <w:semiHidden/>
    <w:unhideWhenUsed/>
    <w:rsid w:val="000A05E3"/>
    <w:pPr>
      <w:spacing w:line="240" w:lineRule="auto"/>
    </w:pPr>
    <w:rPr>
      <w:sz w:val="20"/>
      <w:szCs w:val="20"/>
    </w:rPr>
  </w:style>
  <w:style w:type="character" w:customStyle="1" w:styleId="CommentTextChar">
    <w:name w:val="Comment Text Char"/>
    <w:basedOn w:val="DefaultParagraphFont"/>
    <w:link w:val="CommentText"/>
    <w:uiPriority w:val="99"/>
    <w:semiHidden/>
    <w:rsid w:val="000A05E3"/>
    <w:rPr>
      <w:sz w:val="20"/>
      <w:szCs w:val="20"/>
    </w:rPr>
  </w:style>
  <w:style w:type="paragraph" w:styleId="CommentSubject">
    <w:name w:val="annotation subject"/>
    <w:basedOn w:val="CommentText"/>
    <w:next w:val="CommentText"/>
    <w:link w:val="CommentSubjectChar"/>
    <w:uiPriority w:val="99"/>
    <w:semiHidden/>
    <w:unhideWhenUsed/>
    <w:rsid w:val="00421BD2"/>
    <w:rPr>
      <w:b/>
      <w:bCs/>
    </w:rPr>
  </w:style>
  <w:style w:type="character" w:customStyle="1" w:styleId="CommentSubjectChar">
    <w:name w:val="Comment Subject Char"/>
    <w:basedOn w:val="CommentTextChar"/>
    <w:link w:val="CommentSubject"/>
    <w:uiPriority w:val="99"/>
    <w:semiHidden/>
    <w:rsid w:val="00421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181">
      <w:bodyDiv w:val="1"/>
      <w:marLeft w:val="0"/>
      <w:marRight w:val="0"/>
      <w:marTop w:val="0"/>
      <w:marBottom w:val="0"/>
      <w:divBdr>
        <w:top w:val="none" w:sz="0" w:space="0" w:color="auto"/>
        <w:left w:val="none" w:sz="0" w:space="0" w:color="auto"/>
        <w:bottom w:val="none" w:sz="0" w:space="0" w:color="auto"/>
        <w:right w:val="none" w:sz="0" w:space="0" w:color="auto"/>
      </w:divBdr>
    </w:div>
    <w:div w:id="1354839941">
      <w:bodyDiv w:val="1"/>
      <w:marLeft w:val="0"/>
      <w:marRight w:val="0"/>
      <w:marTop w:val="0"/>
      <w:marBottom w:val="0"/>
      <w:divBdr>
        <w:top w:val="none" w:sz="0" w:space="0" w:color="auto"/>
        <w:left w:val="none" w:sz="0" w:space="0" w:color="auto"/>
        <w:bottom w:val="none" w:sz="0" w:space="0" w:color="auto"/>
        <w:right w:val="none" w:sz="0" w:space="0" w:color="auto"/>
      </w:divBdr>
    </w:div>
    <w:div w:id="1650018595">
      <w:bodyDiv w:val="1"/>
      <w:marLeft w:val="0"/>
      <w:marRight w:val="0"/>
      <w:marTop w:val="0"/>
      <w:marBottom w:val="0"/>
      <w:divBdr>
        <w:top w:val="none" w:sz="0" w:space="0" w:color="auto"/>
        <w:left w:val="none" w:sz="0" w:space="0" w:color="auto"/>
        <w:bottom w:val="none" w:sz="0" w:space="0" w:color="auto"/>
        <w:right w:val="none" w:sz="0" w:space="0" w:color="auto"/>
      </w:divBdr>
    </w:div>
    <w:div w:id="20265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mon.bg/?go=news&amp;p=detail&amp;newsId=4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2400</Words>
  <Characters>13684</Characters>
  <Application>Microsoft Office Word</Application>
  <DocSecurity>0</DocSecurity>
  <Lines>114</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dc:creator>
  <cp:keywords/>
  <dc:description/>
  <cp:lastModifiedBy>Konstantin</cp:lastModifiedBy>
  <cp:revision>8</cp:revision>
  <dcterms:created xsi:type="dcterms:W3CDTF">2016-12-19T09:45:00Z</dcterms:created>
  <dcterms:modified xsi:type="dcterms:W3CDTF">2017-01-03T11:50:00Z</dcterms:modified>
</cp:coreProperties>
</file>